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便携式眼动仪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一、技术参数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1.</w:t>
      </w:r>
      <w:r>
        <w:rPr>
          <w:rFonts w:hint="eastAsia" w:ascii="仿宋_GB2312" w:hAnsi="仿宋_GB2312" w:cs="仿宋_GB2312"/>
          <w:color w:val="000000"/>
          <w:szCs w:val="32"/>
        </w:rPr>
        <w:t>眼动追踪采集器: ≤22CM*12CM*6CM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2.</w:t>
      </w:r>
      <w:r>
        <w:rPr>
          <w:rFonts w:hint="eastAsia" w:ascii="仿宋_GB2312" w:hAnsi="仿宋_GB2312" w:cs="仿宋_GB2312"/>
          <w:color w:val="000000"/>
          <w:szCs w:val="32"/>
        </w:rPr>
        <w:t>眼动追踪采集器: ≤1kg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;</w:t>
      </w:r>
    </w:p>
    <w:p>
      <w:pPr>
        <w:spacing w:line="560" w:lineRule="exact"/>
        <w:ind w:firstLine="320" w:firstLineChars="1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/>
        </w:rPr>
        <w:t>▲</w:t>
      </w:r>
      <w:r>
        <w:rPr>
          <w:rFonts w:hint="eastAsia" w:ascii="黑体" w:hAnsi="黑体" w:eastAsia="黑体" w:cs="仿宋_GB2312"/>
          <w:color w:val="000000"/>
          <w:szCs w:val="32"/>
        </w:rPr>
        <w:t>3.</w:t>
      </w:r>
      <w:r>
        <w:rPr>
          <w:rFonts w:hint="eastAsia" w:ascii="仿宋_GB2312" w:hAnsi="仿宋_GB2312" w:cs="仿宋_GB2312"/>
          <w:color w:val="000000"/>
          <w:szCs w:val="32"/>
        </w:rPr>
        <w:t>采集主机一体式设计，眼动数据采集相机与红外光源封装在一体，摄像头不外露，整套系统能够装入登机箱便携，适合于实验室外开展眼动研究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Cs w:val="32"/>
        </w:rPr>
        <w:t>4.</w:t>
      </w:r>
      <w:r>
        <w:rPr>
          <w:rFonts w:hint="eastAsia" w:ascii="仿宋_GB2312" w:hAnsi="仿宋_GB2312" w:cs="仿宋_GB2312"/>
          <w:bCs/>
          <w:color w:val="000000"/>
          <w:szCs w:val="32"/>
        </w:rPr>
        <w:t>桌面式功能：</w:t>
      </w:r>
    </w:p>
    <w:p>
      <w:pPr>
        <w:spacing w:line="560" w:lineRule="exact"/>
        <w:ind w:firstLine="320" w:firstLineChars="1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/>
        </w:rPr>
        <w:t>▲</w:t>
      </w:r>
      <w:r>
        <w:rPr>
          <w:rFonts w:hint="eastAsia" w:ascii="黑体" w:hAnsi="黑体" w:eastAsia="黑体" w:cs="仿宋_GB2312"/>
          <w:color w:val="000000"/>
          <w:szCs w:val="32"/>
        </w:rPr>
        <w:t>4.1</w:t>
      </w:r>
      <w:r>
        <w:rPr>
          <w:rFonts w:hint="eastAsia" w:ascii="仿宋_GB2312" w:hAnsi="仿宋_GB2312" w:cs="仿宋_GB2312"/>
          <w:color w:val="000000"/>
          <w:szCs w:val="32"/>
        </w:rPr>
        <w:t xml:space="preserve"> 采样速率：≥1500Hz；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 xml:space="preserve">4.2 </w:t>
      </w:r>
      <w:r>
        <w:rPr>
          <w:rFonts w:hint="eastAsia" w:ascii="仿宋_GB2312" w:hAnsi="仿宋_GB2312" w:cs="仿宋_GB2312"/>
          <w:color w:val="000000"/>
          <w:szCs w:val="32"/>
        </w:rPr>
        <w:t>分辨率：≤0.02°；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4.3</w:t>
      </w:r>
      <w:r>
        <w:rPr>
          <w:rFonts w:hint="eastAsia" w:ascii="仿宋_GB2312" w:hAnsi="仿宋_GB2312" w:cs="仿宋_GB2312"/>
          <w:color w:val="000000"/>
          <w:szCs w:val="32"/>
        </w:rPr>
        <w:t xml:space="preserve"> 精度：≤0.5°；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 xml:space="preserve">4.4 </w:t>
      </w:r>
      <w:r>
        <w:rPr>
          <w:rFonts w:hint="eastAsia" w:ascii="仿宋_GB2312" w:hAnsi="仿宋_GB2312" w:cs="仿宋_GB2312"/>
          <w:color w:val="000000"/>
          <w:szCs w:val="32"/>
        </w:rPr>
        <w:t>实时追踪延时：≤4ms  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4.5</w:t>
      </w:r>
      <w:r>
        <w:rPr>
          <w:rFonts w:hint="eastAsia" w:ascii="仿宋_GB2312" w:hAnsi="仿宋_GB2312" w:cs="仿宋_GB2312"/>
          <w:color w:val="000000"/>
          <w:szCs w:val="32"/>
        </w:rPr>
        <w:t xml:space="preserve"> 追踪模式：瞳孔+角膜反射；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 xml:space="preserve">4.6 </w:t>
      </w:r>
      <w:r>
        <w:rPr>
          <w:rFonts w:hint="eastAsia" w:ascii="仿宋_GB2312" w:hAnsi="仿宋_GB2312" w:cs="仿宋_GB2312"/>
          <w:color w:val="000000"/>
          <w:szCs w:val="32"/>
        </w:rPr>
        <w:t xml:space="preserve">头动范围：≥25cm X 25cm 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b/>
          <w:color w:val="000000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Cs w:val="32"/>
        </w:rPr>
        <w:t>5.</w:t>
      </w:r>
      <w:r>
        <w:rPr>
          <w:rFonts w:hint="eastAsia" w:ascii="仿宋_GB2312" w:hAnsi="仿宋_GB2312" w:cs="仿宋_GB2312"/>
          <w:bCs/>
          <w:color w:val="000000"/>
          <w:szCs w:val="32"/>
        </w:rPr>
        <w:t>遥测式功能：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5.1</w:t>
      </w:r>
      <w:r>
        <w:rPr>
          <w:rFonts w:hint="eastAsia" w:ascii="仿宋_GB2312" w:hAnsi="仿宋_GB2312" w:cs="仿宋_GB2312"/>
          <w:color w:val="000000"/>
          <w:szCs w:val="32"/>
        </w:rPr>
        <w:t xml:space="preserve"> 采样速率：≥500Hz；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5.2</w:t>
      </w:r>
      <w:r>
        <w:rPr>
          <w:rFonts w:hint="eastAsia" w:ascii="仿宋_GB2312" w:hAnsi="仿宋_GB2312" w:cs="仿宋_GB2312"/>
          <w:color w:val="000000"/>
          <w:szCs w:val="32"/>
        </w:rPr>
        <w:t xml:space="preserve"> 分辨率：≤0.1°；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5.3</w:t>
      </w:r>
      <w:r>
        <w:rPr>
          <w:rFonts w:hint="eastAsia" w:ascii="仿宋_GB2312" w:hAnsi="仿宋_GB2312" w:cs="仿宋_GB2312"/>
          <w:color w:val="000000"/>
          <w:szCs w:val="32"/>
        </w:rPr>
        <w:t xml:space="preserve"> 精度：≤0.5°；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5.4</w:t>
      </w:r>
      <w:r>
        <w:rPr>
          <w:rFonts w:hint="eastAsia" w:ascii="仿宋_GB2312" w:hAnsi="仿宋_GB2312" w:cs="仿宋_GB2312"/>
          <w:color w:val="000000"/>
          <w:szCs w:val="32"/>
        </w:rPr>
        <w:t xml:space="preserve"> 实时追踪延时：≤4ms  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5.5</w:t>
      </w:r>
      <w:r>
        <w:rPr>
          <w:rFonts w:hint="eastAsia" w:ascii="仿宋_GB2312" w:hAnsi="仿宋_GB2312" w:cs="仿宋_GB2312"/>
          <w:color w:val="000000"/>
          <w:szCs w:val="32"/>
        </w:rPr>
        <w:t>追踪模式：瞳孔+角膜反射；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5.6</w:t>
      </w:r>
      <w:r>
        <w:rPr>
          <w:rFonts w:hint="eastAsia" w:ascii="仿宋_GB2312" w:hAnsi="仿宋_GB2312" w:cs="仿宋_GB2312"/>
          <w:color w:val="000000"/>
          <w:szCs w:val="32"/>
        </w:rPr>
        <w:t xml:space="preserve"> 头动范围：≥20cm X 20cm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。</w:t>
      </w:r>
      <w:bookmarkStart w:id="1" w:name="_GoBack"/>
      <w:bookmarkEnd w:id="1"/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二、采购需求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眼动仪通过高速采集装置采集受试者眼睛的运动轨迹等信息，跟踪人的眼睛运动轨迹来评估被试者的注意力分配、心理状态和认知水平等，并将实验数据传输到计算主机。研究人员利用数据分析软件对数据进行分析，将眼睛运动轨迹与刺激画面进行叠加后进行回放，对测试者注视区域位置、滞留时间、瞳孔运动和瞳孔直径进行分析及统计，为脑认知研究提供重要的数据支撑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我校脑认知交叉学科目前缺乏相关教学及研究设备，不利于学科建设和科研的发展，另外，高采样便携式眼动仪的购置可以进一步拓宽我校本、硕、博三个层次学生的科研领域，对于培养高素质人才具有重要的作用。同时结合研究亦可更好地服务社会，提升中西医结合认知神经科学在社会服务层面上的服务层次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Cs w:val="32"/>
        </w:rPr>
      </w:pPr>
      <w:bookmarkStart w:id="0" w:name="_Hlk53567536"/>
      <w:r>
        <w:rPr>
          <w:rFonts w:hint="eastAsia" w:ascii="黑体" w:hAnsi="黑体" w:eastAsia="黑体" w:cs="黑体"/>
          <w:bCs/>
          <w:color w:val="000000"/>
          <w:szCs w:val="32"/>
        </w:rPr>
        <w:t>三、进口产品购置理由</w:t>
      </w:r>
    </w:p>
    <w:bookmarkEnd w:id="0"/>
    <w:p>
      <w:pPr>
        <w:spacing w:line="560" w:lineRule="exact"/>
        <w:ind w:firstLine="640" w:firstLineChars="200"/>
        <w:rPr>
          <w:rFonts w:ascii="仿宋_GB2312" w:cs="仿宋_GB2312" w:hAnsiTheme="minorHAnsi"/>
          <w:kern w:val="0"/>
          <w:szCs w:val="32"/>
          <w:lang w:val="zh-CN"/>
        </w:rPr>
      </w:pPr>
      <w:r>
        <w:rPr>
          <w:rFonts w:hint="eastAsia" w:ascii="仿宋_GB2312" w:cs="仿宋_GB2312" w:hAnsiTheme="minorHAnsi"/>
          <w:kern w:val="0"/>
          <w:szCs w:val="32"/>
          <w:lang w:val="zh-CN"/>
        </w:rPr>
        <w:t>对于神经科学、脑认知方面的研究来说，精度过低的实验设备所得结果误差较大，只能得出趋势，无法根据实验数据推出结论，对于结论与假设之间的因果关系无法得到有效的论证。当前我校部分研究课题需在实验室之外采集数据，设备的便携性和对环境的要求便作为了重要参考因素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cs="仿宋_GB2312" w:hAnsiTheme="minorHAnsi"/>
          <w:kern w:val="0"/>
          <w:szCs w:val="32"/>
          <w:lang w:val="zh-CN"/>
        </w:rPr>
        <w:t>国产眼动仪采样率最高只有</w:t>
      </w:r>
      <w:r>
        <w:rPr>
          <w:rFonts w:ascii="仿宋_GB2312" w:cs="仿宋_GB2312" w:hAnsiTheme="minorHAnsi"/>
          <w:kern w:val="0"/>
          <w:szCs w:val="32"/>
          <w:lang w:val="zh-CN"/>
        </w:rPr>
        <w:t>300HZ</w:t>
      </w:r>
      <w:r>
        <w:rPr>
          <w:rFonts w:hint="eastAsia" w:ascii="仿宋_GB2312" w:cs="仿宋_GB2312" w:hAnsiTheme="minorHAnsi"/>
          <w:kern w:val="0"/>
          <w:szCs w:val="32"/>
          <w:lang w:val="zh-CN"/>
        </w:rPr>
        <w:t>，无法满足我校相关科研需要，而进口眼动仪采样率可达</w:t>
      </w:r>
      <w:r>
        <w:rPr>
          <w:rFonts w:ascii="仿宋_GB2312" w:cs="仿宋_GB2312" w:hAnsiTheme="minorHAnsi"/>
          <w:kern w:val="0"/>
          <w:szCs w:val="32"/>
          <w:lang w:val="zh-CN"/>
        </w:rPr>
        <w:t>2000HZ</w:t>
      </w:r>
      <w:r>
        <w:rPr>
          <w:rFonts w:hint="eastAsia" w:ascii="仿宋_GB2312" w:cs="仿宋_GB2312" w:hAnsiTheme="minorHAnsi"/>
          <w:kern w:val="0"/>
          <w:szCs w:val="32"/>
          <w:lang w:val="zh-CN"/>
        </w:rPr>
        <w:t>，采样率越高对于脑认知神经科学交叉学科等科研作用越大。因研究迫切需要购买采样率较高的产品，故申请购置进口设备。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61F"/>
    <w:rsid w:val="000A5621"/>
    <w:rsid w:val="001D4387"/>
    <w:rsid w:val="00267490"/>
    <w:rsid w:val="00283991"/>
    <w:rsid w:val="002B6A50"/>
    <w:rsid w:val="0039492A"/>
    <w:rsid w:val="003B69B2"/>
    <w:rsid w:val="003D2011"/>
    <w:rsid w:val="00475489"/>
    <w:rsid w:val="004E202B"/>
    <w:rsid w:val="004F5303"/>
    <w:rsid w:val="005179BE"/>
    <w:rsid w:val="00614D0F"/>
    <w:rsid w:val="006F220F"/>
    <w:rsid w:val="007F102E"/>
    <w:rsid w:val="008C650D"/>
    <w:rsid w:val="0091139A"/>
    <w:rsid w:val="00973CD8"/>
    <w:rsid w:val="009D1C0E"/>
    <w:rsid w:val="00A00FE3"/>
    <w:rsid w:val="00A350BC"/>
    <w:rsid w:val="00A54CD5"/>
    <w:rsid w:val="00B35605"/>
    <w:rsid w:val="00B53849"/>
    <w:rsid w:val="00BA2364"/>
    <w:rsid w:val="00BF173E"/>
    <w:rsid w:val="00E23D63"/>
    <w:rsid w:val="00EA3287"/>
    <w:rsid w:val="00EC0024"/>
    <w:rsid w:val="00EC4B18"/>
    <w:rsid w:val="00F34BC1"/>
    <w:rsid w:val="00F85F64"/>
    <w:rsid w:val="00F9261F"/>
    <w:rsid w:val="019473A4"/>
    <w:rsid w:val="0A685FA9"/>
    <w:rsid w:val="25377213"/>
    <w:rsid w:val="2F091530"/>
    <w:rsid w:val="400736E9"/>
    <w:rsid w:val="4AA63B63"/>
    <w:rsid w:val="4D3C5ED1"/>
    <w:rsid w:val="634544EB"/>
    <w:rsid w:val="64C66C83"/>
    <w:rsid w:val="67D00FCE"/>
    <w:rsid w:val="79FB34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2021-09-08T09:11:00Z</dcterms:created>
  <dc:creator>Admin</dc:creator>
  <cp:lastModifiedBy>Administrator</cp:lastModifiedBy>
  <dcterms:modified xsi:type="dcterms:W3CDTF">2021-11-23T09:29:09Z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