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8"/>
          <w:rFonts w:ascii="宋体" w:hAnsi="宋体" w:eastAsia="宋体" w:cs="宋体"/>
          <w:b/>
          <w:i w:val="0"/>
          <w:caps w:val="0"/>
          <w:color w:val="auto"/>
          <w:spacing w:val="0"/>
          <w:sz w:val="72"/>
          <w:szCs w:val="72"/>
          <w:shd w:val="clear" w:fill="FFFFFF"/>
        </w:rPr>
        <w:t>福建省政府采购</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72"/>
          <w:szCs w:val="72"/>
          <w:shd w:val="clear" w:fill="FFFFFF"/>
        </w:rPr>
        <w:t>货物和服务项目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72"/>
          <w:szCs w:val="72"/>
          <w:shd w:val="clear" w:fill="FFFFFF"/>
        </w:rPr>
        <w:t>公开招标文件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72"/>
          <w:szCs w:val="72"/>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right="0"/>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30"/>
          <w:szCs w:val="30"/>
          <w:shd w:val="clear" w:fill="FFFFFF"/>
        </w:rPr>
        <w:t>项目名称：福建医科大学学生公寓1-8号楼家具采购项目</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Style w:val="8"/>
          <w:rFonts w:hint="eastAsia" w:ascii="宋体" w:hAnsi="宋体" w:eastAsia="宋体" w:cs="宋体"/>
          <w:b/>
          <w:i w:val="0"/>
          <w:caps w:val="0"/>
          <w:color w:val="auto"/>
          <w:spacing w:val="0"/>
          <w:sz w:val="30"/>
          <w:szCs w:val="30"/>
          <w:shd w:val="clear" w:fill="FFFFFF"/>
        </w:rPr>
        <w:t>备案编号：K-YKU-GK-201908-B2603-ZSZB</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Style w:val="8"/>
          <w:rFonts w:hint="eastAsia" w:ascii="宋体" w:hAnsi="宋体" w:eastAsia="宋体" w:cs="宋体"/>
          <w:b/>
          <w:i w:val="0"/>
          <w:caps w:val="0"/>
          <w:color w:val="auto"/>
          <w:spacing w:val="0"/>
          <w:sz w:val="30"/>
          <w:szCs w:val="30"/>
          <w:shd w:val="clear" w:fill="FFFFFF"/>
        </w:rPr>
        <w:t>招标编号：[3500]ZSZB[GK]2019073</w:t>
      </w:r>
      <w:r>
        <w:rPr>
          <w:rStyle w:val="8"/>
          <w:rFonts w:hint="eastAsia" w:ascii="宋体" w:hAnsi="宋体" w:eastAsia="宋体" w:cs="宋体"/>
          <w:b/>
          <w:i w:val="0"/>
          <w:caps w:val="0"/>
          <w:color w:val="auto"/>
          <w:spacing w:val="0"/>
          <w:sz w:val="30"/>
          <w:szCs w:val="30"/>
          <w:shd w:val="clear" w:fill="FFFFFF"/>
        </w:rPr>
        <w:br w:type="textWrapping"/>
      </w:r>
      <w:r>
        <w:rPr>
          <w:rStyle w:val="8"/>
          <w:rFonts w:hint="eastAsia" w:ascii="宋体" w:hAnsi="宋体" w:eastAsia="宋体" w:cs="宋体"/>
          <w:b/>
          <w:i w:val="0"/>
          <w:caps w:val="0"/>
          <w:color w:val="auto"/>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28"/>
          <w:szCs w:val="28"/>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27"/>
          <w:szCs w:val="27"/>
          <w:shd w:val="clear" w:fill="FFFFFF"/>
        </w:rPr>
        <w:t>采购人：</w:t>
      </w:r>
      <w:r>
        <w:rPr>
          <w:rFonts w:hint="eastAsia" w:ascii="微软雅黑" w:hAnsi="微软雅黑" w:eastAsia="微软雅黑" w:cs="微软雅黑"/>
          <w:i w:val="0"/>
          <w:caps w:val="0"/>
          <w:color w:val="auto"/>
          <w:spacing w:val="0"/>
          <w:sz w:val="27"/>
          <w:szCs w:val="27"/>
          <w:shd w:val="clear" w:fill="FFFFFF"/>
        </w:rPr>
        <w:t> </w:t>
      </w:r>
      <w:r>
        <w:rPr>
          <w:rStyle w:val="8"/>
          <w:rFonts w:hint="eastAsia" w:ascii="宋体" w:hAnsi="宋体" w:eastAsia="宋体" w:cs="宋体"/>
          <w:b/>
          <w:i w:val="0"/>
          <w:caps w:val="0"/>
          <w:color w:val="auto"/>
          <w:spacing w:val="0"/>
          <w:sz w:val="28"/>
          <w:szCs w:val="28"/>
          <w:shd w:val="clear" w:fill="FFFFFF"/>
        </w:rPr>
        <w:t>福建医科大学</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28"/>
          <w:szCs w:val="28"/>
          <w:shd w:val="clear" w:fill="FFFFFF"/>
        </w:rPr>
        <w:t>代理机构：福建中实招标有限公司</w:t>
      </w:r>
      <w:r>
        <w:rPr>
          <w:rFonts w:hint="eastAsia" w:ascii="微软雅黑" w:hAnsi="微软雅黑" w:eastAsia="微软雅黑" w:cs="微软雅黑"/>
          <w:i w:val="0"/>
          <w:caps w:val="0"/>
          <w:color w:val="auto"/>
          <w:spacing w:val="0"/>
          <w:sz w:val="27"/>
          <w:szCs w:val="27"/>
          <w:shd w:val="clear" w:fill="FFFFFF"/>
        </w:rPr>
        <w:t> </w:t>
      </w:r>
    </w:p>
    <w:p>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auto"/>
          <w:spacing w:val="0"/>
          <w:sz w:val="19"/>
          <w:szCs w:val="19"/>
        </w:rPr>
      </w:pPr>
      <w:r>
        <w:rPr>
          <w:rStyle w:val="8"/>
          <w:rFonts w:hint="eastAsia" w:ascii="宋体" w:hAnsi="宋体" w:eastAsia="宋体" w:cs="宋体"/>
          <w:b/>
          <w:i w:val="0"/>
          <w:caps w:val="0"/>
          <w:color w:val="auto"/>
          <w:spacing w:val="0"/>
          <w:sz w:val="28"/>
          <w:szCs w:val="28"/>
          <w:shd w:val="clear" w:fill="FFFFFF"/>
        </w:rPr>
        <w:t>2019年09月</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auto"/>
          <w:spacing w:val="0"/>
          <w:sz w:val="19"/>
          <w:szCs w:val="19"/>
        </w:rPr>
      </w:pPr>
      <w:r>
        <w:rPr>
          <w:rFonts w:hint="eastAsia" w:ascii="宋体" w:hAnsi="宋体" w:eastAsia="宋体" w:cs="宋体"/>
          <w:i w:val="0"/>
          <w:caps w:val="0"/>
          <w:color w:val="auto"/>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第一章</w:t>
      </w:r>
      <w:r>
        <w:rPr>
          <w:rStyle w:val="8"/>
          <w:b/>
          <w:color w:val="auto"/>
          <w:spacing w:val="0"/>
          <w:sz w:val="31"/>
          <w:szCs w:val="31"/>
        </w:rPr>
        <w:t>   </w:t>
      </w:r>
      <w:r>
        <w:rPr>
          <w:rStyle w:val="8"/>
          <w:rFonts w:hint="eastAsia" w:ascii="宋体" w:hAnsi="宋体" w:eastAsia="宋体" w:cs="宋体"/>
          <w:b/>
          <w:color w:val="auto"/>
          <w:spacing w:val="0"/>
          <w:sz w:val="31"/>
          <w:szCs w:val="31"/>
        </w:rPr>
        <w:t>投标邀请</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福建医科大学学生公寓1-8号楼家具采购项目</w:t>
      </w:r>
      <w:r>
        <w:rPr>
          <w:rFonts w:hint="eastAsia" w:ascii="宋体" w:hAnsi="宋体" w:eastAsia="宋体" w:cs="宋体"/>
          <w:color w:val="auto"/>
          <w:spacing w:val="0"/>
          <w:sz w:val="24"/>
          <w:szCs w:val="24"/>
        </w:rPr>
        <w:t>（以下简称：“本项目”）的政府采购活动，现邀请供应商参加投标。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K-YKU-GK-201908-B2603-ZSZB</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[3500]ZSZB[GK]2019073</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进口产品，不适用于本项目。节能产品，适用于本项目，按照《节能产品政府采购品目清单》执行。环境标志产品，适用于本项目，按照《环境标志产品政府采购品目清单》执行。信息安全产品，适用于本项目。小型、微型企业，适用于本项目。监狱企业，适用于本项目。促进残疾人就业 ，适用于本项目。信用记录，适用于本项目，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8"/>
          <w:rFonts w:hint="eastAsia" w:ascii="宋体" w:hAnsi="宋体" w:eastAsia="宋体" w:cs="宋体"/>
          <w:b/>
          <w:color w:val="auto"/>
          <w:spacing w:val="0"/>
          <w:sz w:val="24"/>
          <w:szCs w:val="24"/>
        </w:rPr>
        <w:t>包：1</w:t>
      </w:r>
      <w:r>
        <w:rPr>
          <w:rFonts w:hint="eastAsia" w:ascii="宋体" w:hAnsi="宋体" w:eastAsia="宋体" w:cs="宋体"/>
          <w:color w:val="auto"/>
          <w:spacing w:val="0"/>
          <w:sz w:val="24"/>
          <w:szCs w:val="24"/>
        </w:rPr>
        <w:t> </w:t>
      </w:r>
      <w:r>
        <w:rPr>
          <w:color w:val="auto"/>
        </w:rPr>
        <w:br w:type="textWrapping"/>
      </w:r>
      <w:r>
        <w:rPr>
          <w:rStyle w:val="8"/>
          <w:b/>
          <w:color w:val="auto"/>
          <w:sz w:val="24"/>
          <w:szCs w:val="24"/>
        </w:rPr>
        <w:t>         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※根据上述资格要求，投标文件中应提交的“投标人的资格及资信证明文件”详见招标文件第四章。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b/>
          <w:color w:val="auto"/>
          <w:spacing w:val="0"/>
          <w:sz w:val="24"/>
          <w:szCs w:val="24"/>
        </w:rPr>
        <w:t>投标将被拒绝。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color w:val="auto"/>
          <w:spacing w:val="0"/>
          <w:sz w:val="24"/>
          <w:szCs w:val="24"/>
        </w:rPr>
        <w:t>投标人的CA证书</w:t>
      </w:r>
      <w:r>
        <w:rPr>
          <w:rFonts w:hint="eastAsia" w:ascii="宋体" w:hAnsi="宋体" w:eastAsia="宋体" w:cs="宋体"/>
          <w:color w:val="auto"/>
          <w:spacing w:val="0"/>
          <w:sz w:val="24"/>
          <w:szCs w:val="24"/>
        </w:rPr>
        <w:t>连同</w:t>
      </w:r>
      <w:r>
        <w:rPr>
          <w:rStyle w:val="8"/>
          <w:rFonts w:hint="eastAsia" w:ascii="宋体" w:hAnsi="宋体" w:eastAsia="宋体" w:cs="宋体"/>
          <w:b/>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8"/>
          <w:rFonts w:hint="eastAsia" w:ascii="宋体" w:hAnsi="宋体" w:eastAsia="宋体" w:cs="宋体"/>
          <w:b/>
          <w:color w:val="auto"/>
          <w:spacing w:val="0"/>
          <w:sz w:val="24"/>
          <w:szCs w:val="24"/>
        </w:rPr>
        <w:t>投标将被拒绝。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8"/>
          <w:rFonts w:hint="eastAsia" w:ascii="宋体" w:hAnsi="宋体" w:eastAsia="宋体" w:cs="宋体"/>
          <w:b/>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12、采购人：福建医科大学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地址：福建省福州市大学新区学府北路1号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联系方法：22863883</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13、代理机构：福建中实招标有限公司</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地址：福州市鼓楼区温泉街道华林路201号华林大厦410、411、412单元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联系方法：胡文姬，0591-87767686-624。</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W w:w="11520" w:type="dxa"/>
        <w:jc w:val="center"/>
        <w:tblInd w:w="-1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b/>
                <w:color w:val="auto"/>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福建中实招标有限公司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b/>
                <w:color w:val="auto"/>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rPr>
        <w:t>金额单位：人民币元</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8"/>
        <w:gridCol w:w="828"/>
        <w:gridCol w:w="1662"/>
        <w:gridCol w:w="829"/>
        <w:gridCol w:w="829"/>
        <w:gridCol w:w="829"/>
        <w:gridCol w:w="856"/>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合同包</w:t>
            </w:r>
          </w:p>
        </w:tc>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品目号</w:t>
            </w:r>
          </w:p>
        </w:tc>
        <w:tc>
          <w:tcPr>
            <w:tcW w:w="16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采购标的</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允许进口</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数量</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品目号预算</w:t>
            </w: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合同包预算</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1</w:t>
            </w:r>
          </w:p>
        </w:tc>
        <w:tc>
          <w:tcPr>
            <w:tcW w:w="4977" w:type="dxa"/>
            <w:gridSpan w:val="5"/>
            <w:tcBorders>
              <w:top w:val="outset" w:color="auto" w:sz="6" w:space="0"/>
              <w:left w:val="outset" w:color="auto" w:sz="6" w:space="0"/>
              <w:bottom w:val="outset" w:color="auto" w:sz="6" w:space="0"/>
              <w:right w:val="outset" w:color="auto" w:sz="6" w:space="0"/>
            </w:tcBorders>
            <w:shd w:val="clear"/>
            <w:vAlign w:val="center"/>
          </w:tcPr>
          <w:tbl>
            <w:tblPr>
              <w:tblW w:w="494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21"/>
              <w:gridCol w:w="1271"/>
              <w:gridCol w:w="621"/>
              <w:gridCol w:w="736"/>
              <w:gridCol w:w="169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1-1</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学生公寓家具采购</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4384（套）</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9,206,400.0000</w:t>
                  </w:r>
                </w:p>
              </w:tc>
            </w:tr>
          </w:tbl>
          <w:p>
            <w:pPr>
              <w:jc w:val="center"/>
              <w:rPr>
                <w:color w:val="auto"/>
              </w:rPr>
            </w:pP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9206400</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color w:val="auto"/>
              </w:rPr>
            </w:pPr>
            <w:r>
              <w:rPr>
                <w:rFonts w:ascii="宋体" w:hAnsi="宋体" w:eastAsia="宋体" w:cs="宋体"/>
                <w:color w:val="auto"/>
                <w:kern w:val="0"/>
                <w:sz w:val="24"/>
                <w:szCs w:val="24"/>
                <w:bdr w:val="none" w:color="auto" w:sz="0" w:space="0"/>
                <w:lang w:val="en-US" w:eastAsia="zh-CN" w:bidi="ar"/>
              </w:rPr>
              <w:t>184128</w:t>
            </w:r>
          </w:p>
        </w:tc>
      </w:tr>
    </w:tbl>
    <w:p>
      <w:pPr>
        <w:rPr>
          <w:rStyle w:val="8"/>
          <w:rFonts w:hint="eastAsia" w:ascii="宋体" w:hAnsi="宋体" w:eastAsia="宋体" w:cs="宋体"/>
          <w:b/>
          <w:color w:val="auto"/>
          <w:spacing w:val="0"/>
          <w:sz w:val="31"/>
          <w:szCs w:val="31"/>
        </w:rPr>
      </w:pPr>
      <w:r>
        <w:rPr>
          <w:rStyle w:val="8"/>
          <w:rFonts w:hint="eastAsia" w:ascii="宋体" w:hAnsi="宋体" w:eastAsia="宋体" w:cs="宋体"/>
          <w:b/>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第二章</w:t>
      </w:r>
      <w:r>
        <w:rPr>
          <w:rStyle w:val="8"/>
          <w:b/>
          <w:color w:val="auto"/>
          <w:spacing w:val="0"/>
          <w:sz w:val="31"/>
          <w:szCs w:val="31"/>
        </w:rPr>
        <w:t>   </w:t>
      </w:r>
      <w:r>
        <w:rPr>
          <w:rStyle w:val="8"/>
          <w:rFonts w:hint="eastAsia" w:ascii="宋体" w:hAnsi="宋体" w:eastAsia="宋体" w:cs="宋体"/>
          <w:b/>
          <w:color w:val="auto"/>
          <w:spacing w:val="0"/>
          <w:sz w:val="31"/>
          <w:szCs w:val="31"/>
        </w:rPr>
        <w:t>投标人须知前附表（表1、</w:t>
      </w:r>
      <w:r>
        <w:rPr>
          <w:rStyle w:val="8"/>
          <w:rFonts w:hint="default" w:ascii="Times New Roman" w:hAnsi="Times New Roman" w:cs="Times New Roman"/>
          <w:b/>
          <w:color w:val="auto"/>
          <w:spacing w:val="0"/>
          <w:sz w:val="31"/>
          <w:szCs w:val="31"/>
        </w:rPr>
        <w:t>2</w:t>
      </w:r>
      <w:r>
        <w:rPr>
          <w:rStyle w:val="8"/>
          <w:rFonts w:hint="eastAsia" w:ascii="宋体" w:hAnsi="宋体" w:eastAsia="宋体" w:cs="宋体"/>
          <w:b/>
          <w:color w:val="auto"/>
          <w:spacing w:val="0"/>
          <w:sz w:val="31"/>
          <w:szCs w:val="31"/>
        </w:rPr>
        <w:t>）</w:t>
      </w: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596"/>
        <w:gridCol w:w="1584"/>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c>
          <w:tcPr>
            <w:tcW w:w="8516" w:type="dxa"/>
            <w:gridSpan w:val="3"/>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b/>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投标文件的份数：</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允许散装或活页装订的内容或材料：</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是否允许中标人将本项目的非主体、非关键性工作进行分包：</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密封及其标记的具体形式：</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8"/>
                <w:rFonts w:hint="eastAsia" w:ascii="宋体" w:hAnsi="宋体" w:eastAsia="宋体" w:cs="宋体"/>
                <w:b/>
                <w:color w:val="auto"/>
                <w:spacing w:val="0"/>
                <w:sz w:val="24"/>
                <w:szCs w:val="24"/>
              </w:rPr>
              <w:t>投标将被拒绝。</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不承担责任。</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584"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6336"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Style w:val="8"/>
                <w:rFonts w:hint="eastAsia" w:ascii="宋体" w:hAnsi="宋体" w:eastAsia="宋体" w:cs="宋体"/>
                <w:b/>
                <w:color w:val="auto"/>
                <w:spacing w:val="0"/>
                <w:sz w:val="24"/>
                <w:szCs w:val="24"/>
              </w:rPr>
              <w:t>本项目中标人的确定（以合同包为单位）：</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6336"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5"/>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5"/>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招标文件的质疑</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5"/>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※除上述规定外，对招标文件提出的质疑还应符合招标文件第三章第</w:t>
            </w:r>
            <w:r>
              <w:rPr>
                <w:rStyle w:val="8"/>
                <w:rFonts w:hint="default" w:ascii="Times New Roman" w:hAnsi="Times New Roman" w:cs="Times New Roman"/>
                <w:b/>
                <w:color w:val="auto"/>
                <w:spacing w:val="0"/>
                <w:sz w:val="24"/>
                <w:szCs w:val="24"/>
              </w:rPr>
              <w:t>15.1</w:t>
            </w:r>
            <w:r>
              <w:rPr>
                <w:rStyle w:val="8"/>
                <w:rFonts w:hint="eastAsia" w:ascii="宋体" w:hAnsi="宋体" w:eastAsia="宋体" w:cs="宋体"/>
                <w:b/>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63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监督管理部门：</w:t>
            </w:r>
            <w:r>
              <w:rPr>
                <w:rFonts w:hint="eastAsia" w:ascii="宋体" w:hAnsi="宋体" w:eastAsia="宋体" w:cs="宋体"/>
                <w:color w:val="auto"/>
                <w:spacing w:val="0"/>
                <w:sz w:val="24"/>
                <w:szCs w:val="24"/>
              </w:rPr>
              <w:t>福建省财政厅</w:t>
            </w:r>
            <w:r>
              <w:rPr>
                <w:rStyle w:val="8"/>
                <w:rFonts w:hint="eastAsia" w:ascii="宋体" w:hAnsi="宋体" w:eastAsia="宋体" w:cs="宋体"/>
                <w:b/>
                <w:color w:val="auto"/>
                <w:spacing w:val="0"/>
                <w:sz w:val="24"/>
                <w:szCs w:val="24"/>
                <w:u w:val="none"/>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6336"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财政部和福建省财政厅指定的政府采购信息发布媒体（以下简称：“指定媒体”）：</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（2）中国政府采购网福建分网（福建省政府采购网），网址zfcg.czt.fujian.gov.cn</w:t>
            </w:r>
            <w:r>
              <w:rPr>
                <w:color w:val="auto"/>
              </w:rPr>
              <w:t>。</w:t>
            </w:r>
          </w:p>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※除招标文件第一章第</w:t>
            </w:r>
            <w:r>
              <w:rPr>
                <w:rStyle w:val="8"/>
                <w:rFonts w:hint="default" w:ascii="Times New Roman" w:hAnsi="Times New Roman" w:cs="Times New Roman"/>
                <w:b/>
                <w:color w:val="auto"/>
                <w:spacing w:val="0"/>
                <w:sz w:val="24"/>
                <w:szCs w:val="24"/>
              </w:rPr>
              <w:t>11.1</w:t>
            </w:r>
            <w:r>
              <w:rPr>
                <w:rStyle w:val="8"/>
                <w:rFonts w:hint="eastAsia" w:ascii="宋体" w:hAnsi="宋体" w:eastAsia="宋体" w:cs="宋体"/>
                <w:b/>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584"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6336"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其他事项：</w:t>
            </w:r>
          </w:p>
          <w:p>
            <w:pPr>
              <w:pStyle w:val="5"/>
              <w:keepNext w:val="0"/>
              <w:keepLines w:val="0"/>
              <w:widowControl/>
              <w:suppressLineNumbers w:val="0"/>
              <w:wordWrap w:val="0"/>
              <w:spacing w:before="0" w:beforeAutospacing="0" w:after="0" w:afterAutospacing="0"/>
              <w:ind w:left="0" w:right="0"/>
              <w:rPr>
                <w:color w:val="auto"/>
              </w:rPr>
            </w:pPr>
            <w:r>
              <w:rPr>
                <w:rStyle w:val="8"/>
                <w:rFonts w:hint="eastAsia" w:ascii="宋体" w:hAnsi="宋体" w:eastAsia="宋体" w:cs="宋体"/>
                <w:b/>
                <w:color w:val="auto"/>
                <w:spacing w:val="0"/>
                <w:sz w:val="24"/>
                <w:szCs w:val="24"/>
              </w:rPr>
              <w:t>(1)本项目代理服务费由</w:t>
            </w:r>
            <w:r>
              <w:rPr>
                <w:rFonts w:hint="eastAsia" w:ascii="宋体" w:hAnsi="宋体" w:eastAsia="宋体" w:cs="宋体"/>
                <w:b/>
                <w:color w:val="auto"/>
                <w:spacing w:val="0"/>
                <w:sz w:val="24"/>
                <w:szCs w:val="24"/>
              </w:rPr>
              <w:t>中标人</w:t>
            </w:r>
            <w:r>
              <w:rPr>
                <w:rStyle w:val="8"/>
                <w:rFonts w:hint="eastAsia" w:ascii="宋体" w:hAnsi="宋体" w:eastAsia="宋体" w:cs="宋体"/>
                <w:b/>
                <w:color w:val="auto"/>
                <w:spacing w:val="0"/>
                <w:sz w:val="24"/>
                <w:szCs w:val="24"/>
              </w:rPr>
              <w:t>支付。</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(2)其他：</w:t>
            </w:r>
            <w:r>
              <w:rPr>
                <w:rFonts w:hint="eastAsia" w:ascii="宋体" w:hAnsi="宋体" w:eastAsia="宋体" w:cs="宋体"/>
                <w:b/>
                <w:color w:val="auto"/>
                <w:spacing w:val="0"/>
                <w:sz w:val="24"/>
                <w:szCs w:val="24"/>
              </w:rPr>
              <w:t>1.收费标准以单个合同包的中标总金额为准，按差额定率累进法计取，具体按以下标准计取：中标成交金额在100万元以下的，按原“计价格[2002]1980号”文件规定的收费标准80%收取，中标成交金额在100万元以上的按原“计价格[2002]1980号”文件规定的收费标准的70%收取。2.招标代理服务费由中标人在领取中标通知书的同时，以转账、电汇、现金存款等付款方式一次性缴清。3.中标服务费缴交账号： 开户行：交通银行福州华林支行 账 号：351008040018000752005 开户名：福建中实招标有限公司。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c>
          <w:tcPr>
            <w:tcW w:w="2180" w:type="dxa"/>
            <w:gridSpan w:val="2"/>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6336"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auto"/>
              </w:rPr>
            </w:pPr>
            <w:r>
              <w:rPr>
                <w:rStyle w:val="8"/>
                <w:rFonts w:hint="eastAsia" w:ascii="宋体" w:hAnsi="宋体" w:eastAsia="宋体" w:cs="宋体"/>
                <w:b/>
                <w:color w:val="auto"/>
                <w:spacing w:val="0"/>
                <w:sz w:val="24"/>
                <w:szCs w:val="24"/>
              </w:rPr>
              <w:t>后有表</w:t>
            </w:r>
            <w:r>
              <w:rPr>
                <w:rStyle w:val="8"/>
                <w:rFonts w:hint="default" w:ascii="Times New Roman" w:hAnsi="Times New Roman" w:cs="Times New Roman"/>
                <w:b/>
                <w:color w:val="auto"/>
                <w:spacing w:val="0"/>
                <w:sz w:val="24"/>
                <w:szCs w:val="24"/>
              </w:rPr>
              <w:t>2</w:t>
            </w:r>
            <w:r>
              <w:rPr>
                <w:rStyle w:val="8"/>
                <w:rFonts w:hint="eastAsia" w:ascii="宋体" w:hAnsi="宋体" w:eastAsia="宋体" w:cs="宋体"/>
                <w:b/>
                <w:color w:val="auto"/>
                <w:spacing w:val="0"/>
                <w:sz w:val="24"/>
                <w:szCs w:val="24"/>
              </w:rPr>
              <w:t>，请勿遗漏。</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48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c>
          <w:tcPr>
            <w:tcW w:w="8516" w:type="dxa"/>
            <w:gridSpan w:val="2"/>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Style w:val="8"/>
                <w:rFonts w:hint="eastAsia" w:ascii="宋体" w:hAnsi="宋体" w:eastAsia="宋体" w:cs="宋体"/>
                <w:b/>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8036"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8036"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8"/>
                <w:rFonts w:hint="eastAsia" w:ascii="宋体" w:hAnsi="宋体" w:eastAsia="宋体" w:cs="宋体"/>
                <w:b/>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8"/>
                <w:rFonts w:hint="eastAsia" w:ascii="宋体" w:hAnsi="宋体" w:eastAsia="宋体" w:cs="宋体"/>
                <w:b/>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8"/>
                <w:rFonts w:hint="eastAsia" w:ascii="宋体" w:hAnsi="宋体" w:eastAsia="宋体" w:cs="宋体"/>
                <w:b/>
                <w:color w:val="auto"/>
                <w:spacing w:val="0"/>
                <w:sz w:val="24"/>
                <w:szCs w:val="24"/>
              </w:rPr>
              <w:t>资格审查小组、评标委员会将按照不利于投标人的内容进行认定。</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b/>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color w:val="auto"/>
                <w:sz w:val="24"/>
                <w:szCs w:val="24"/>
              </w:rPr>
              <w:t>（资格审查小组、评标委员会将核对纸质投标文件正本，未提供原件的证明材料或资料将导致投标无效）。</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c.《检察机关行贿犯罪档案查询结果告知函》</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8"/>
                <w:rFonts w:hint="eastAsia" w:ascii="宋体" w:hAnsi="宋体" w:eastAsia="宋体" w:cs="宋体"/>
                <w:b/>
                <w:color w:val="auto"/>
                <w:sz w:val="24"/>
                <w:szCs w:val="24"/>
              </w:rPr>
              <w:t>投标无效。</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color w:val="auto"/>
                <w:sz w:val="24"/>
                <w:szCs w:val="24"/>
              </w:rPr>
              <w:t>均视同有效。</w:t>
            </w:r>
          </w:p>
          <w:p>
            <w:pPr>
              <w:pStyle w:val="5"/>
              <w:keepNext w:val="0"/>
              <w:keepLines w:val="0"/>
              <w:widowControl/>
              <w:suppressLineNumbers w:val="0"/>
              <w:wordWrap w:val="0"/>
              <w:spacing w:before="0" w:beforeAutospacing="0" w:after="0" w:afterAutospacing="0"/>
              <w:ind w:left="0" w:right="0"/>
              <w:rPr>
                <w:color w:val="auto"/>
              </w:rPr>
            </w:pP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8"/>
                <w:rFonts w:hint="eastAsia" w:ascii="宋体" w:hAnsi="宋体" w:eastAsia="宋体" w:cs="宋体"/>
                <w:b/>
                <w:color w:val="auto"/>
                <w:spacing w:val="0"/>
                <w:sz w:val="24"/>
                <w:szCs w:val="24"/>
              </w:rPr>
              <w:t>投标无效。</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8"/>
                <w:rFonts w:hint="eastAsia" w:ascii="宋体" w:hAnsi="宋体" w:eastAsia="宋体" w:cs="宋体"/>
                <w:b/>
                <w:color w:val="auto"/>
                <w:spacing w:val="0"/>
                <w:sz w:val="24"/>
                <w:szCs w:val="24"/>
              </w:rPr>
              <w:t>不视为投标无效。</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8"/>
                <w:rFonts w:hint="eastAsia" w:ascii="宋体" w:hAnsi="宋体" w:eastAsia="宋体" w:cs="宋体"/>
                <w:b/>
                <w:color w:val="auto"/>
                <w:spacing w:val="0"/>
                <w:sz w:val="24"/>
                <w:szCs w:val="24"/>
              </w:rPr>
              <w:t>投标将被拒绝。</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color w:val="auto"/>
                <w:spacing w:val="0"/>
                <w:sz w:val="24"/>
                <w:szCs w:val="24"/>
              </w:rPr>
              <w:t>投标将被拒绝。</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b.有下列情形之一的，其</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,其保证金不予退还：</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5"/>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5"/>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rPr>
          <w:rStyle w:val="8"/>
          <w:rFonts w:hint="eastAsia" w:ascii="宋体" w:hAnsi="宋体" w:eastAsia="宋体" w:cs="宋体"/>
          <w:b/>
          <w:color w:val="auto"/>
          <w:spacing w:val="0"/>
          <w:sz w:val="31"/>
          <w:szCs w:val="31"/>
        </w:rPr>
      </w:pPr>
      <w:r>
        <w:rPr>
          <w:rStyle w:val="8"/>
          <w:rFonts w:hint="eastAsia" w:ascii="宋体" w:hAnsi="宋体" w:eastAsia="宋体" w:cs="宋体"/>
          <w:b/>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第三章   投标人须知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一、总则</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二、投标人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三、招标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福建中实招标有限公司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b/>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福建中实招标有限公司可终止招标并发布终止公告。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8.2终止公告作为福建中实招标有限公司</w:t>
      </w:r>
      <w:r>
        <w:rPr>
          <w:rFonts w:hint="eastAsia" w:ascii="宋体" w:hAnsi="宋体" w:eastAsia="宋体" w:cs="宋体"/>
          <w:color w:val="auto"/>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四、投标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8"/>
          <w:rFonts w:hint="eastAsia" w:ascii="宋体" w:hAnsi="宋体" w:eastAsia="宋体" w:cs="宋体"/>
          <w:b/>
          <w:color w:val="auto"/>
          <w:spacing w:val="0"/>
          <w:sz w:val="24"/>
          <w:szCs w:val="24"/>
        </w:rPr>
        <w:t>其投标无效：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※除本章第</w:t>
      </w:r>
      <w:r>
        <w:rPr>
          <w:rStyle w:val="8"/>
          <w:rFonts w:hint="default" w:ascii="Calibri" w:hAnsi="Calibri" w:cs="Calibri"/>
          <w:b/>
          <w:color w:val="auto"/>
          <w:spacing w:val="0"/>
          <w:sz w:val="24"/>
          <w:szCs w:val="24"/>
        </w:rPr>
        <w:t>10.5</w:t>
      </w:r>
      <w:r>
        <w:rPr>
          <w:rStyle w:val="8"/>
          <w:rFonts w:hint="eastAsia" w:ascii="宋体" w:hAnsi="宋体" w:eastAsia="宋体" w:cs="宋体"/>
          <w:b/>
          <w:color w:val="auto"/>
          <w:spacing w:val="0"/>
          <w:sz w:val="24"/>
          <w:szCs w:val="24"/>
        </w:rPr>
        <w:t>条第（</w:t>
      </w:r>
      <w:r>
        <w:rPr>
          <w:rStyle w:val="8"/>
          <w:rFonts w:hint="default" w:ascii="Calibri" w:hAnsi="Calibri" w:cs="Calibri"/>
          <w:b/>
          <w:color w:val="auto"/>
          <w:spacing w:val="0"/>
          <w:sz w:val="24"/>
          <w:szCs w:val="24"/>
        </w:rPr>
        <w:t>2</w:t>
      </w:r>
      <w:r>
        <w:rPr>
          <w:rStyle w:val="8"/>
          <w:rFonts w:hint="eastAsia" w:ascii="宋体" w:hAnsi="宋体" w:eastAsia="宋体" w:cs="宋体"/>
          <w:b/>
          <w:color w:val="auto"/>
          <w:spacing w:val="0"/>
          <w:sz w:val="24"/>
          <w:szCs w:val="24"/>
        </w:rPr>
        <w:t>）款第③点规定情形外，投标文件散装或活页装订将导致投标无效。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8"/>
          <w:rFonts w:hint="eastAsia" w:ascii="宋体" w:hAnsi="宋体" w:eastAsia="宋体" w:cs="宋体"/>
          <w:b/>
          <w:color w:val="auto"/>
          <w:spacing w:val="0"/>
          <w:sz w:val="24"/>
          <w:szCs w:val="24"/>
        </w:rPr>
        <w:t>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color w:val="auto"/>
          <w:spacing w:val="0"/>
          <w:sz w:val="24"/>
          <w:szCs w:val="24"/>
        </w:rPr>
        <w:t>投标无效。</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8"/>
          <w:rFonts w:hint="eastAsia" w:ascii="宋体" w:hAnsi="宋体" w:eastAsia="宋体" w:cs="宋体"/>
          <w:b/>
          <w:color w:val="auto"/>
          <w:spacing w:val="0"/>
          <w:sz w:val="24"/>
          <w:szCs w:val="24"/>
        </w:rPr>
        <w:t>（基本存款账户）</w:t>
      </w:r>
      <w:r>
        <w:rPr>
          <w:rFonts w:hint="eastAsia" w:ascii="宋体" w:hAnsi="宋体" w:eastAsia="宋体" w:cs="宋体"/>
          <w:color w:val="auto"/>
          <w:spacing w:val="0"/>
          <w:sz w:val="24"/>
          <w:szCs w:val="24"/>
        </w:rPr>
        <w:t>按照下列方式：</w:t>
      </w:r>
      <w:r>
        <w:rPr>
          <w:rStyle w:val="8"/>
          <w:rFonts w:hint="eastAsia" w:ascii="宋体" w:hAnsi="宋体" w:eastAsia="宋体" w:cs="宋体"/>
          <w:b/>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b/>
          <w:color w:val="auto"/>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※除招标文件另有规定外，未按照上述规定提交投标保证金将导致资格审查不合格。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收到投标人书面撤回通知之日起5个工作日内退回原账户。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8"/>
          <w:rFonts w:hint="eastAsia" w:ascii="宋体" w:hAnsi="宋体" w:eastAsia="宋体" w:cs="宋体"/>
          <w:b/>
          <w:color w:val="auto"/>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※本章第</w:t>
      </w:r>
      <w:r>
        <w:rPr>
          <w:rStyle w:val="8"/>
          <w:rFonts w:hint="default" w:ascii="Calibri" w:hAnsi="Calibri" w:cs="Calibri"/>
          <w:b/>
          <w:color w:val="auto"/>
          <w:spacing w:val="0"/>
          <w:sz w:val="24"/>
          <w:szCs w:val="24"/>
        </w:rPr>
        <w:t>10.9</w:t>
      </w:r>
      <w:r>
        <w:rPr>
          <w:rStyle w:val="8"/>
          <w:rFonts w:hint="eastAsia" w:ascii="宋体" w:hAnsi="宋体" w:eastAsia="宋体" w:cs="宋体"/>
          <w:b/>
          <w:color w:val="auto"/>
          <w:spacing w:val="0"/>
          <w:sz w:val="24"/>
          <w:szCs w:val="24"/>
        </w:rPr>
        <w:t>条第（</w:t>
      </w:r>
      <w:r>
        <w:rPr>
          <w:rStyle w:val="8"/>
          <w:rFonts w:hint="default" w:ascii="Calibri" w:hAnsi="Calibri" w:cs="Calibri"/>
          <w:b/>
          <w:color w:val="auto"/>
          <w:spacing w:val="0"/>
          <w:sz w:val="24"/>
          <w:szCs w:val="24"/>
        </w:rPr>
        <w:t>4</w:t>
      </w:r>
      <w:r>
        <w:rPr>
          <w:rStyle w:val="8"/>
          <w:rFonts w:hint="eastAsia" w:ascii="宋体" w:hAnsi="宋体" w:eastAsia="宋体" w:cs="宋体"/>
          <w:b/>
          <w:color w:val="auto"/>
          <w:spacing w:val="0"/>
          <w:sz w:val="24"/>
          <w:szCs w:val="24"/>
        </w:rPr>
        <w:t>）款第①、②、③点规定的投标保证金退还时限不包括因投标人自身原因导致无法及时退还而增加的时间。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5"/>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※若上述投标保证金不予退还情形给采购人（采购代理机构）造成损失，则投标人还要承担相应的赔偿责任。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8"/>
          <w:rFonts w:hint="eastAsia" w:ascii="宋体" w:hAnsi="宋体" w:eastAsia="宋体" w:cs="宋体"/>
          <w:b/>
          <w:color w:val="auto"/>
          <w:spacing w:val="0"/>
          <w:sz w:val="24"/>
          <w:szCs w:val="24"/>
        </w:rPr>
        <w:t>否则将被拒收。</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※按照上述规定提交的补充、修改内容作为投标文件组成部分。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五、开标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派出，现场监督人员（若有）可由有关方面派出。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※若出现本章第</w:t>
      </w:r>
      <w:r>
        <w:rPr>
          <w:rStyle w:val="8"/>
          <w:rFonts w:hint="default" w:ascii="Calibri" w:hAnsi="Calibri" w:cs="Calibri"/>
          <w:b/>
          <w:color w:val="auto"/>
          <w:spacing w:val="0"/>
          <w:sz w:val="24"/>
          <w:szCs w:val="24"/>
        </w:rPr>
        <w:t>11.4</w:t>
      </w:r>
      <w:r>
        <w:rPr>
          <w:rStyle w:val="8"/>
          <w:rFonts w:hint="eastAsia" w:ascii="宋体" w:hAnsi="宋体" w:eastAsia="宋体" w:cs="宋体"/>
          <w:b/>
          <w:color w:val="auto"/>
          <w:spacing w:val="0"/>
          <w:sz w:val="24"/>
          <w:szCs w:val="24"/>
        </w:rPr>
        <w:t>条第（</w:t>
      </w:r>
      <w:r>
        <w:rPr>
          <w:rStyle w:val="8"/>
          <w:rFonts w:hint="default" w:ascii="Calibri" w:hAnsi="Calibri" w:cs="Calibri"/>
          <w:b/>
          <w:color w:val="auto"/>
          <w:spacing w:val="0"/>
          <w:sz w:val="24"/>
          <w:szCs w:val="24"/>
        </w:rPr>
        <w:t>4</w:t>
      </w:r>
      <w:r>
        <w:rPr>
          <w:rStyle w:val="8"/>
          <w:rFonts w:hint="eastAsia" w:ascii="宋体" w:hAnsi="宋体" w:eastAsia="宋体" w:cs="宋体"/>
          <w:b/>
          <w:color w:val="auto"/>
          <w:spacing w:val="0"/>
          <w:sz w:val="24"/>
          <w:szCs w:val="24"/>
        </w:rPr>
        <w:t>）、（</w:t>
      </w:r>
      <w:r>
        <w:rPr>
          <w:rStyle w:val="8"/>
          <w:rFonts w:hint="default" w:ascii="Calibri" w:hAnsi="Calibri" w:cs="Calibri"/>
          <w:b/>
          <w:color w:val="auto"/>
          <w:spacing w:val="0"/>
          <w:sz w:val="24"/>
          <w:szCs w:val="24"/>
        </w:rPr>
        <w:t>5</w:t>
      </w:r>
      <w:r>
        <w:rPr>
          <w:rStyle w:val="8"/>
          <w:rFonts w:hint="eastAsia" w:ascii="宋体" w:hAnsi="宋体" w:eastAsia="宋体" w:cs="宋体"/>
          <w:b/>
          <w:color w:val="auto"/>
          <w:spacing w:val="0"/>
          <w:sz w:val="24"/>
          <w:szCs w:val="24"/>
        </w:rPr>
        <w:t>）、（</w:t>
      </w:r>
      <w:r>
        <w:rPr>
          <w:rStyle w:val="8"/>
          <w:rFonts w:hint="default" w:ascii="Calibri" w:hAnsi="Calibri" w:cs="Calibri"/>
          <w:b/>
          <w:color w:val="auto"/>
          <w:spacing w:val="0"/>
          <w:sz w:val="24"/>
          <w:szCs w:val="24"/>
        </w:rPr>
        <w:t>6</w:t>
      </w:r>
      <w:r>
        <w:rPr>
          <w:rStyle w:val="8"/>
          <w:rFonts w:hint="eastAsia" w:ascii="宋体" w:hAnsi="宋体" w:eastAsia="宋体" w:cs="宋体"/>
          <w:b/>
          <w:color w:val="auto"/>
          <w:spacing w:val="0"/>
          <w:sz w:val="24"/>
          <w:szCs w:val="24"/>
        </w:rPr>
        <w:t>）款规定情形之一</w:t>
      </w:r>
      <w:r>
        <w:rPr>
          <w:rFonts w:hint="eastAsia" w:ascii="宋体" w:hAnsi="宋体" w:eastAsia="宋体" w:cs="宋体"/>
          <w:color w:val="auto"/>
          <w:spacing w:val="0"/>
          <w:sz w:val="24"/>
          <w:szCs w:val="24"/>
        </w:rPr>
        <w:t>，</w:t>
      </w:r>
      <w:r>
        <w:rPr>
          <w:rStyle w:val="8"/>
          <w:rFonts w:hint="eastAsia" w:ascii="宋体" w:hAnsi="宋体" w:eastAsia="宋体" w:cs="宋体"/>
          <w:b/>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福建中实招标有限公司</w:t>
      </w:r>
      <w:r>
        <w:rPr>
          <w:rStyle w:val="8"/>
          <w:rFonts w:hint="eastAsia" w:ascii="宋体" w:hAnsi="宋体" w:eastAsia="宋体" w:cs="宋体"/>
          <w:b/>
          <w:color w:val="auto"/>
          <w:spacing w:val="0"/>
          <w:sz w:val="24"/>
          <w:szCs w:val="24"/>
        </w:rPr>
        <w:t>提出任何疑义或要求（包括质疑）。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六、中标与政府采购合同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将在招标文件载明的指定媒体以中标公告的形式发布中标结果。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通知除中标人外的其他投标人没有中标的书面形式。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将向中标人发出中标通知书。</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七、询问、质疑与投诉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14.1潜在投标人或投标人对本次采购活动的有关事项若有疑问，可向福建中实招标有限公司提出询问，福建中实招标有限公司将按照政府采购法及实施条例的有关规定进行答复。</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5"/>
        <w:keepNext w:val="0"/>
        <w:keepLines w:val="0"/>
        <w:widowControl/>
        <w:suppressLineNumbers w:val="0"/>
        <w:spacing w:before="0" w:beforeAutospacing="0" w:after="150" w:afterAutospacing="0"/>
        <w:ind w:left="0" w:right="0" w:firstLine="480"/>
        <w:rPr>
          <w:color w:val="auto"/>
        </w:rPr>
      </w:pPr>
      <w:r>
        <w:rPr>
          <w:rStyle w:val="8"/>
          <w:rFonts w:hint="eastAsia" w:ascii="宋体" w:hAnsi="宋体" w:eastAsia="宋体" w:cs="宋体"/>
          <w:b/>
          <w:color w:val="auto"/>
          <w:sz w:val="24"/>
          <w:szCs w:val="24"/>
        </w:rPr>
        <w:t>※质疑人为法人或其他组织的，质疑函应由单位负责人或委托代理人签字或盖章，并加盖投标人的单位公章。质疑人为自然人的，质疑函应由本人签字。</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八、政府采购政策</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（3）对于同时列入节能清单和环保清单的产品，优先于只列入其中一个清单的产品。</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（5）未在节能清单、环保清单内的产品应提交国家确定的认证机构出具的、处于有效期之内的节能产品、环境标志产品认证证书。</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8"/>
          <w:rFonts w:hint="eastAsia" w:ascii="宋体" w:hAnsi="宋体" w:eastAsia="宋体" w:cs="宋体"/>
          <w:b/>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b/>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b/>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5"/>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pacing w:val="0"/>
          <w:sz w:val="24"/>
          <w:szCs w:val="24"/>
        </w:rPr>
        <w:t>②监狱企业视同小型、微型企业。</w:t>
      </w:r>
      <w:r>
        <w:rPr>
          <w:rFonts w:hint="eastAsia" w:ascii="宋体" w:hAnsi="宋体" w:eastAsia="宋体" w:cs="宋体"/>
          <w:color w:val="auto"/>
          <w:spacing w:val="0"/>
          <w:sz w:val="24"/>
          <w:szCs w:val="24"/>
        </w:rPr>
        <w:br w:type="textWrapping"/>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九、本项目的有关信息</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十、其他事项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5"/>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rPr>
          <w:rStyle w:val="8"/>
          <w:rFonts w:hint="eastAsia" w:ascii="宋体" w:hAnsi="宋体" w:eastAsia="宋体" w:cs="宋体"/>
          <w:b/>
          <w:color w:val="auto"/>
          <w:spacing w:val="0"/>
          <w:sz w:val="31"/>
          <w:szCs w:val="31"/>
        </w:rPr>
      </w:pPr>
      <w:r>
        <w:rPr>
          <w:rStyle w:val="8"/>
          <w:rFonts w:hint="eastAsia" w:ascii="宋体" w:hAnsi="宋体" w:eastAsia="宋体" w:cs="宋体"/>
          <w:b/>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第四章   资格审查与评标</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一、资格审查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负责资格审查小组的组建及资格审查工作的组织。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的工作人员。</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811"/>
        <w:gridCol w:w="5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单位负责人授权书（若有）</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营业执照等证明文件</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财务状况报告（财务报告、或资信证明、或投标担保函）</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依法缴纳税收证明材料</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依法缴纳社会保障资金证明材料</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具备履行合同所必需设备和专业技术能力的声明函（若有）</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参加采购活动前三年内在经营活动中没有重大违法记录书面声明</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信用记录查询结果</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中小企业声明函（专门面向中小企业或小型、微型企业适用，若有）</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联合体协议（若有）</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28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检察机关行贿犯罪档案查询结果告知函（若有）</w:t>
            </w:r>
          </w:p>
        </w:tc>
        <w:tc>
          <w:tcPr>
            <w:tcW w:w="55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5"/>
        <w:keepNext w:val="0"/>
        <w:keepLines w:val="0"/>
        <w:widowControl/>
        <w:suppressLineNumbers w:val="0"/>
        <w:spacing w:before="75" w:beforeAutospacing="0" w:after="75" w:afterAutospacing="0"/>
        <w:ind w:left="0" w:right="0" w:firstLine="480"/>
        <w:rPr>
          <w:color w:val="auto"/>
        </w:rPr>
      </w:pPr>
      <w:r>
        <w:rPr>
          <w:rStyle w:val="8"/>
          <w:b/>
          <w:color w:val="auto"/>
          <w:spacing w:val="0"/>
          <w:sz w:val="24"/>
          <w:szCs w:val="24"/>
        </w:rPr>
        <w:t>包：1</w:t>
      </w:r>
      <w:r>
        <w:rPr>
          <w:color w:val="auto"/>
          <w:spacing w:val="0"/>
          <w:sz w:val="24"/>
          <w:szCs w:val="24"/>
        </w:rPr>
        <w:t> </w:t>
      </w:r>
      <w:r>
        <w:rPr>
          <w:color w:val="auto"/>
        </w:rPr>
        <w:br w:type="textWrapping"/>
      </w:r>
      <w:r>
        <w:rPr>
          <w:rStyle w:val="8"/>
          <w:b/>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8"/>
          <w:rFonts w:hint="eastAsia" w:ascii="宋体" w:hAnsi="宋体" w:eastAsia="宋体" w:cs="宋体"/>
          <w:b/>
          <w:color w:val="auto"/>
          <w:spacing w:val="0"/>
          <w:sz w:val="24"/>
          <w:szCs w:val="24"/>
        </w:rPr>
        <w:t>资格审查不合格：</w:t>
      </w:r>
      <w:r>
        <w:rPr>
          <w:rStyle w:val="8"/>
          <w:rFonts w:hint="eastAsia" w:ascii="宋体" w:hAnsi="宋体" w:eastAsia="宋体" w:cs="宋体"/>
          <w:b/>
          <w:color w:val="auto"/>
          <w:spacing w:val="0"/>
          <w:sz w:val="24"/>
          <w:szCs w:val="24"/>
        </w:rPr>
        <w:br w:type="textWrapping"/>
      </w:r>
      <w:r>
        <w:rPr>
          <w:rFonts w:hint="eastAsia" w:ascii="宋体" w:hAnsi="宋体" w:eastAsia="宋体" w:cs="宋体"/>
          <w:color w:val="auto"/>
        </w:rPr>
        <w:t>  （1）一般情形：</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5"/>
        <w:keepNext w:val="0"/>
        <w:keepLines w:val="0"/>
        <w:widowControl/>
        <w:suppressLineNumbers w:val="0"/>
        <w:spacing w:before="0" w:beforeAutospacing="0" w:after="150" w:afterAutospacing="0"/>
        <w:ind w:left="0" w:right="0" w:firstLine="480"/>
        <w:rPr>
          <w:color w:val="auto"/>
        </w:rPr>
      </w:pPr>
      <w:r>
        <w:rPr>
          <w:rStyle w:val="8"/>
          <w:b/>
          <w:color w:val="auto"/>
        </w:rPr>
        <w:t>包：1</w:t>
      </w:r>
      <w:r>
        <w:rPr>
          <w:color w:val="auto"/>
        </w:rPr>
        <w:t> </w:t>
      </w:r>
      <w:r>
        <w:rPr>
          <w:color w:val="auto"/>
        </w:rPr>
        <w:br w:type="textWrapping"/>
      </w:r>
      <w:r>
        <w:rPr>
          <w:rStyle w:val="8"/>
          <w:b/>
          <w:color w:val="auto"/>
          <w:sz w:val="24"/>
          <w:szCs w:val="24"/>
        </w:rPr>
        <w:t>         无</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统一对外发布。</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二、评标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福建中实招标有限公司负责评标委员会的组建及评标工作的组织。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统一对外发布。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或投标人提供的要求保密的资料，不得摘记翻印和外传。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※对违反评标纪律的评委，将取消其评委资格，对评标工作造成严重损失者将予以通报批评乃至追究法律责任。</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8"/>
          <w:rFonts w:hint="eastAsia" w:ascii="宋体" w:hAnsi="宋体" w:eastAsia="宋体" w:cs="宋体"/>
          <w:b/>
          <w:color w:val="auto"/>
          <w:spacing w:val="0"/>
          <w:sz w:val="24"/>
          <w:szCs w:val="24"/>
        </w:rPr>
        <w:t>符合性审查不合格：</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①项目一般情形：</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投标文件对招标文件实质性要求的响应存在重大偏离或保留。</w:t>
            </w:r>
          </w:p>
        </w:tc>
      </w:tr>
    </w:tbl>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包：1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包一般情形 </w:t>
      </w:r>
      <w:r>
        <w:rPr>
          <w:color w:val="auto"/>
        </w:rPr>
        <w:br w:type="textWrapping"/>
      </w:r>
      <w:r>
        <w:rPr>
          <w:rStyle w:val="8"/>
          <w:b/>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技术部分中出现报价部分的全部或部分的投标报价信息（或组成资料）；(2)技术部分实际得分少于招标文件设定的技术部分总分50%。（3）技术和服务要求”项下涉及“≥或＞”、“≤或＜”及某个区间值范围内的内容，应填写具体的数值，否则视为技术不响应。</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(1)商务部分中出现报价部分的全部或部分的投标报价信息（或组成资料）；(2)交付时间、交付地点、支付方式、履约保证金、验收方式、售后服务不满足招标文件要求。</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无</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color w:val="auto"/>
              </w:rPr>
            </w:pPr>
            <w:r>
              <w:rPr>
                <w:rFonts w:ascii="宋体" w:hAnsi="宋体" w:eastAsia="宋体" w:cs="宋体"/>
                <w:b/>
                <w:color w:val="auto"/>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投标报价超过最高限价；（2）评标委员会认为投标人的报价明显低于其他通过符合性审查投标人的报价，有可能影响产品质量或不能诚信履约，但投标人不能在评标现场合理的时间内提供书面说明（必要时还应提交有关证明材料）证明其报价合理性。</w:t>
            </w:r>
          </w:p>
        </w:tc>
      </w:tr>
    </w:tbl>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5"/>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5"/>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※同时出现两种以上不一致的，按照前款规定的顺序修正。修正后的报价应按照本章第</w:t>
      </w:r>
      <w:r>
        <w:rPr>
          <w:rStyle w:val="8"/>
          <w:rFonts w:hint="default" w:ascii="Calibri" w:hAnsi="Calibri" w:cs="Calibri"/>
          <w:b/>
          <w:color w:val="auto"/>
          <w:spacing w:val="0"/>
          <w:sz w:val="24"/>
          <w:szCs w:val="24"/>
        </w:rPr>
        <w:t>6.3</w:t>
      </w:r>
      <w:r>
        <w:rPr>
          <w:rStyle w:val="8"/>
          <w:rFonts w:hint="eastAsia" w:ascii="宋体" w:hAnsi="宋体" w:eastAsia="宋体" w:cs="宋体"/>
          <w:b/>
          <w:color w:val="auto"/>
          <w:spacing w:val="0"/>
          <w:sz w:val="24"/>
          <w:szCs w:val="24"/>
        </w:rPr>
        <w:t>条第（</w:t>
      </w:r>
      <w:r>
        <w:rPr>
          <w:rStyle w:val="8"/>
          <w:rFonts w:hint="default" w:ascii="Calibri" w:hAnsi="Calibri" w:cs="Calibri"/>
          <w:b/>
          <w:color w:val="auto"/>
          <w:spacing w:val="0"/>
          <w:sz w:val="24"/>
          <w:szCs w:val="24"/>
        </w:rPr>
        <w:t>1</w:t>
      </w:r>
      <w:r>
        <w:rPr>
          <w:rStyle w:val="8"/>
          <w:rFonts w:hint="eastAsia" w:ascii="宋体" w:hAnsi="宋体" w:eastAsia="宋体" w:cs="宋体"/>
          <w:b/>
          <w:color w:val="auto"/>
          <w:spacing w:val="0"/>
          <w:sz w:val="24"/>
          <w:szCs w:val="24"/>
        </w:rPr>
        <w:t>）、（</w:t>
      </w:r>
      <w:r>
        <w:rPr>
          <w:rStyle w:val="8"/>
          <w:rFonts w:hint="default" w:ascii="Calibri" w:hAnsi="Calibri" w:cs="Calibri"/>
          <w:b/>
          <w:color w:val="auto"/>
          <w:spacing w:val="0"/>
          <w:sz w:val="24"/>
          <w:szCs w:val="24"/>
        </w:rPr>
        <w:t>2</w:t>
      </w:r>
      <w:r>
        <w:rPr>
          <w:rStyle w:val="8"/>
          <w:rFonts w:hint="eastAsia" w:ascii="宋体" w:hAnsi="宋体" w:eastAsia="宋体" w:cs="宋体"/>
          <w:b/>
          <w:color w:val="auto"/>
          <w:spacing w:val="0"/>
          <w:sz w:val="24"/>
          <w:szCs w:val="24"/>
        </w:rPr>
        <w:t>）款规定经投标人确认后产生约束力，投标人不确认的，其投标无效。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8"/>
          <w:rFonts w:hint="eastAsia" w:ascii="宋体" w:hAnsi="宋体" w:eastAsia="宋体" w:cs="宋体"/>
          <w:b/>
          <w:color w:val="auto"/>
          <w:spacing w:val="0"/>
          <w:sz w:val="24"/>
          <w:szCs w:val="24"/>
        </w:rPr>
        <w:t>（政府采购服务类项目不适用本条款规定）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8"/>
          <w:rFonts w:hint="eastAsia" w:ascii="宋体" w:hAnsi="宋体" w:eastAsia="宋体" w:cs="宋体"/>
          <w:b/>
          <w:color w:val="auto"/>
          <w:spacing w:val="0"/>
          <w:sz w:val="24"/>
          <w:szCs w:val="24"/>
        </w:rPr>
        <w:t>投标无效。</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处理。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8"/>
          <w:rFonts w:hint="eastAsia" w:ascii="宋体" w:hAnsi="宋体" w:eastAsia="宋体" w:cs="宋体"/>
          <w:b/>
          <w:color w:val="auto"/>
          <w:spacing w:val="0"/>
          <w:sz w:val="24"/>
          <w:szCs w:val="24"/>
        </w:rPr>
        <w:t>持不同意见的评委应在评标报告上签署不同意见及理由，否则视为同意评标报告。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8"/>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5"/>
        <w:keepNext w:val="0"/>
        <w:keepLines w:val="0"/>
        <w:widowControl/>
        <w:suppressLineNumbers w:val="0"/>
        <w:spacing w:before="75" w:beforeAutospacing="0" w:after="75" w:afterAutospacing="0"/>
        <w:ind w:left="0" w:right="0" w:firstLine="480"/>
        <w:rPr>
          <w:color w:val="auto"/>
        </w:rPr>
      </w:pPr>
      <w:r>
        <w:rPr>
          <w:rStyle w:val="8"/>
          <w:rFonts w:hint="eastAsia" w:ascii="宋体" w:hAnsi="宋体" w:eastAsia="宋体" w:cs="宋体"/>
          <w:b/>
          <w:color w:val="auto"/>
          <w:spacing w:val="0"/>
          <w:sz w:val="24"/>
          <w:szCs w:val="24"/>
        </w:rPr>
        <w:t>※若废标，则本次采购活动结束，</w:t>
      </w:r>
      <w:r>
        <w:rPr>
          <w:rFonts w:hint="eastAsia" w:ascii="宋体" w:hAnsi="宋体" w:eastAsia="宋体" w:cs="宋体"/>
          <w:color w:val="auto"/>
          <w:spacing w:val="0"/>
          <w:sz w:val="24"/>
          <w:szCs w:val="24"/>
          <w:u w:val="single"/>
        </w:rPr>
        <w:t>福建中实招标有限公司</w:t>
      </w:r>
      <w:r>
        <w:rPr>
          <w:rStyle w:val="8"/>
          <w:rFonts w:hint="eastAsia" w:ascii="宋体" w:hAnsi="宋体" w:eastAsia="宋体" w:cs="宋体"/>
          <w:b/>
          <w:color w:val="auto"/>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合同包1采用综合评分法。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8"/>
          <w:rFonts w:hint="eastAsia" w:ascii="宋体" w:hAnsi="宋体" w:eastAsia="宋体" w:cs="宋体"/>
          <w:b/>
          <w:color w:val="auto"/>
          <w:sz w:val="24"/>
          <w:szCs w:val="24"/>
          <w:shd w:val="clear" w:fill="FFFFFF"/>
        </w:rPr>
        <w:t>合同包1采用综合评分法</w:t>
      </w:r>
      <w:r>
        <w:rPr>
          <w:rFonts w:hint="eastAsia" w:ascii="宋体" w:hAnsi="宋体" w:eastAsia="宋体" w:cs="宋体"/>
          <w:color w:val="auto"/>
          <w:sz w:val="24"/>
          <w:szCs w:val="24"/>
          <w:shd w:val="clear" w:fill="FFFFFF"/>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5"/>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61"/>
        <w:gridCol w:w="71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1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评标项目</w:t>
            </w:r>
          </w:p>
        </w:tc>
        <w:tc>
          <w:tcPr>
            <w:tcW w:w="71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1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小型、微型企业，监狱企业，残疾人</w:t>
            </w:r>
          </w:p>
        </w:tc>
        <w:tc>
          <w:tcPr>
            <w:tcW w:w="71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Style w:val="8"/>
                <w:rFonts w:ascii="宋体" w:hAnsi="宋体" w:eastAsia="宋体" w:cs="宋体"/>
                <w:b/>
                <w:color w:val="auto"/>
                <w:kern w:val="0"/>
                <w:sz w:val="24"/>
                <w:szCs w:val="24"/>
                <w:bdr w:val="none" w:color="auto" w:sz="0" w:space="0"/>
                <w:lang w:val="en-US" w:eastAsia="zh-CN" w:bidi="ar"/>
              </w:rPr>
              <w:t>①根据《政府采购促进中小企业发展暂行办法》（财库[2011]181号）规定，对小型和微型企业产品（限货物）的价格给予6%的扣除，用扣除后的价格参与评审。投标时应提交本办法规定的《中小企业声明函》(见第七章投标文件格式)，否则不予价格扣除。若《中小企业声明函》所声明的内容不实的，则按提供不真实材料处理，其投标保证金不予退回。②对监狱企业产品（限货物）的价格给予6%的扣除，应当提供由省级以上监狱管理局、戒毒管理局（含新疆生产建设兵团）出具的属于监狱企业的证明文件，否则评审时不予价格扣除优惠。③根据《财政部 民政部中国残疾人联合会关于促进残疾人就业政府采购政策的通知》（财库〔2017〕141号）规定，在政府采购活动中，残疾人福利性单位提供本单位制造的货物、承担的工程或服务，或提供其他残疾人福利性单位制造的货物（不包括使用非残疾人福利性单位注册商标的货物），对相应货物、工程或服务的价格给予10%的扣除。残疾人福利性单位属于小型、微型企业的，不重复享受政策。残疾人福利性单位认定标准及《残疾人福利性单位声明函》详见《财政部民政部中国残疾人联合会关于促进残疾人就业政府采购政策的通知》（财库〔2017〕141号）。</w:t>
            </w:r>
          </w:p>
        </w:tc>
      </w:tr>
    </w:tbl>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58</w:t>
      </w:r>
      <w:r>
        <w:rPr>
          <w:rFonts w:hint="eastAsia" w:ascii="宋体" w:hAnsi="宋体" w:eastAsia="宋体" w:cs="宋体"/>
          <w:color w:val="auto"/>
          <w:sz w:val="24"/>
          <w:szCs w:val="24"/>
        </w:rPr>
        <w:t>分。</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0"/>
        <w:gridCol w:w="404"/>
        <w:gridCol w:w="70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评标项目</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评标分值</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1、技术参数响应情况</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39</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投标人所投产品完全满足招标文件所有技术要求的得39分，以“★”标示的内容为不允许负偏离的实质性要求；其它技术参数每负偏离一项扣3分，本项得分≤20分，则视为技术评议不合格，按照无效投标处理。 当投标文件中所承诺的技术要求、规格尺寸等与投标样品不一致时，以投标样品为准。 招标文件技术部分要求达到相关国家标准的，投标人应提供国家认可的有资质机构出具的检测报告进行佐证（检测报告原件须单独密封与投标文件一并提交），否则视为相应项的技术参数负偏离。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2、生产设备及配套设备</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投标人的生产设备与配套设备、生产线及生产能力情况，由评委进行打分：设备及生产线完备、先进的得3分；设备及生产线较完备、先进的得2分；设备及生产线不够完备、先进的得1分；未提供的本项不得分。（须提供情况说明及相应设备图片，否则不得分）。(满分3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3、施工方案及施工进度</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根据各投标人提供的施工方案及施工进度(含技术人员配备、施工进度计划、货物进场计划、货物安装组织计划等)的优劣情况，由评委进行打分：方案详细完整、可操作性强、有针对性的得3分； 方案基本完整、可操作性一般的得2分；方案简单不完整、且可操作性较差的得1分； 未提供的不得分。(满分3分，可并列得分)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4、质量控制方案</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根据投标人提供的质量控制详细承诺方案，包括货物质量和安装施工质量，货物的安全控制，施工场所的安全施工等承诺情况，由评委进行打分：提供的方案完整、详细、具体、可行性强的得2分； 提供的方案不够周全详细、具体、完善、可行性一般的得1分； 提供的方案不周全详细、具体、可行性较差的得0.5分； 未提供的不得分。(满分2分，可并列得分)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5、样品</w:t>
            </w: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根据组合柜的造型外观、整体牢固可靠性、规格尺寸等由评委进行打分，第一名得3分，第二名得2分，第三名得1分，其余名次得0.5分。样品完全不符合招标文件要求的不得分。(满分3分，可并列得分)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auto"/>
                <w:sz w:val="24"/>
                <w:szCs w:val="24"/>
              </w:rPr>
            </w:pP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根据样品木构件部分用材质量情况进行打分，第一名得3分，第二名得2分，第三名得1分，其余名次得0.5分。样品完全不符合招标文件要求的不得分。(满分3分，可并列得分)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auto"/>
                <w:sz w:val="24"/>
                <w:szCs w:val="24"/>
              </w:rPr>
            </w:pP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样品木构件部分加工工艺（干燥、制作、表面处理工艺水平、封边）情况由评委进行打分，第一名得2分，第二名得1.5分，第三名得1分，其余名次得0.5分。样品完全不符合招标文件要求的不得分。(满分2分，可并列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auto"/>
                <w:sz w:val="24"/>
                <w:szCs w:val="24"/>
              </w:rPr>
            </w:pPr>
          </w:p>
        </w:tc>
        <w:tc>
          <w:tcPr>
            <w:tcW w:w="4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09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根据样品钢构件部分加工工艺（焊接、防锈、喷塑）情况由评委进行打分，第一名得3分，第二名得2分，第三名得1分，其余名次得0.5分。样品完全不符合招标文件要求的不得分。(满分3分，可并列得分)</w:t>
            </w:r>
          </w:p>
        </w:tc>
      </w:tr>
    </w:tbl>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分。</w:t>
      </w:r>
    </w:p>
    <w:tbl>
      <w:tblPr>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567"/>
        <w:gridCol w:w="397"/>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Header/>
        </w:trPr>
        <w:tc>
          <w:tcPr>
            <w:tcW w:w="56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评标项目</w:t>
            </w:r>
          </w:p>
        </w:tc>
        <w:tc>
          <w:tcPr>
            <w:tcW w:w="39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评标分值</w:t>
            </w:r>
          </w:p>
        </w:tc>
        <w:tc>
          <w:tcPr>
            <w:tcW w:w="7352"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1、业绩情况</w:t>
            </w:r>
          </w:p>
        </w:tc>
        <w:tc>
          <w:tcPr>
            <w:tcW w:w="39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352"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投标人自2017年1月至今（日期以验收报告为准）独立完成且已经验收合格的类似项目（含木质家具）业绩情况进行评分：每提供一份有效业绩的得1分，满分3分。有效业绩指：投标人应提供相关政府采购网站中标公告直接打印件或下载网页（并注明网址）、中标通知书复印件、采购合同文本复印件，以及能够证明该业绩项目已经采购人验收合格的相关证明文件复印件、采购人的满意度证明复印件。每个有效业绩均需完整提供上述证明材料的复印件，原件备查；未完整提供上述证明材料复印件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2、认证情况</w:t>
            </w:r>
          </w:p>
        </w:tc>
        <w:tc>
          <w:tcPr>
            <w:tcW w:w="39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352"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投标人具有有效的ISO9001质量管理体系认证、ISO14001环境管理体系认证、GB/T28001职业健康安全管理体系认证证书的得3分，缺一项扣1分，扣完为止。（提供有效证书复印件，或者提供证书编号和从中国国家认证认可监督管理委员会或中国合格评定国家认可委员会网站查询的显示该证书仍在有效期内的网页直接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7" w:type="dxa"/>
            <w:vMerge w:val="restart"/>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3、售后服务</w:t>
            </w:r>
          </w:p>
        </w:tc>
        <w:tc>
          <w:tcPr>
            <w:tcW w:w="39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352"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投标人提供的售后服务承诺情况，对其售后服务的专业性、可能性、快捷性（含服务机构所在地）及维修响应时间、维修方式、备品备件、质保期后维修服务的项目及费用承诺进行评分：提供的方案完整、详细、具体、可行性强的3分； 提供的方案不够周全详细、具体、完善、可行性一般的得2分； 提供的方案不周全详细、具体、可行性较差的得1分； 未提供的不得分。(满分3分，可并列得分)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7" w:type="dxa"/>
            <w:vMerge w:val="continue"/>
            <w:shd w:val="clear"/>
            <w:vAlign w:val="center"/>
          </w:tcPr>
          <w:p>
            <w:pPr>
              <w:rPr>
                <w:rFonts w:hint="eastAsia" w:ascii="宋体"/>
                <w:color w:val="auto"/>
                <w:sz w:val="24"/>
                <w:szCs w:val="24"/>
              </w:rPr>
            </w:pPr>
          </w:p>
        </w:tc>
        <w:tc>
          <w:tcPr>
            <w:tcW w:w="39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7352"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根据投标人对所投货物的保修期承诺：投标人所投货物的保修期在满足招标文件的要求基础上，每增加一年加1.5分，满分3分，承诺的质保期不满足招标文件要求的，视为未实质性响应招标文件要求，按无效投标处理。(满分3分)</w:t>
            </w:r>
          </w:p>
        </w:tc>
      </w:tr>
    </w:tbl>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917"/>
        <w:gridCol w:w="575"/>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rPr>
          <w:tblHeader/>
        </w:trPr>
        <w:tc>
          <w:tcPr>
            <w:tcW w:w="91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评标项目</w:t>
            </w:r>
          </w:p>
        </w:tc>
        <w:tc>
          <w:tcPr>
            <w:tcW w:w="575"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评标分值</w:t>
            </w:r>
          </w:p>
        </w:tc>
        <w:tc>
          <w:tcPr>
            <w:tcW w:w="6824"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c>
          <w:tcPr>
            <w:tcW w:w="917"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节能、减排、环境标志产品</w:t>
            </w:r>
          </w:p>
        </w:tc>
        <w:tc>
          <w:tcPr>
            <w:tcW w:w="575"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7.04</w:t>
            </w:r>
          </w:p>
        </w:tc>
        <w:tc>
          <w:tcPr>
            <w:tcW w:w="6824" w:type="dxa"/>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同一合同包内的节能、减排、环境标志产品各报价总金额占本合同包报价总金额:①20%及以下:价格评标项：价格评标项标准总分值4%的加分，技术评标项：技术评标项标准总分值4%的加分；②20%-50%(含50%）：价格评标项：价格评标项标准总分值6%的加分，技术评标项：技术评标项标准总分值6%的加分；③50%以上：价格评标项：价格评标项标准总分值8%的加分，技术评标项：技术评标项标准总分值8%的加分。 2、对于列入非强制性节能、减排、环境标志产品（“节能产品”系指列入财政部、发展改革委公布《节能产品政府采购品目清单》的产品；“环境标志产品”系指列入财政部、生态环境部公布的《环境标志产品政府采购品目清单》的产品）政府采购品目清单内的投标产品将给予一定评审优惠（若节能、减排、环境标志清单内的产品仅是构成投标产品的部件、组件或零件的，则该投标货物不享受优惠政策）。投标人在投标文件中对所投标产品为节能、减排、环境标志产品清单中的产品，在投标报价时必须对此类产品单独分项报价，计算出小计及占合同包总金额的百分比，并提供属于清单内产品的证明资料（供应商在投标时须提供所投产品在《节能产品政府采购品目清单》内所对应品目位置复印件和国家确定的认证机构出具的、处于有效期之内的产品认证证书复印件）。同一合同包内的节能、减排、环境标志产品部分加分只对属于清单内的非强制类产品进行加分，强制类产品已作为投标时强制性要求不再给予加分。</w:t>
            </w:r>
          </w:p>
        </w:tc>
      </w:tr>
    </w:tbl>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rPr>
          <w:rStyle w:val="8"/>
          <w:rFonts w:hint="eastAsia" w:ascii="宋体" w:hAnsi="宋体" w:eastAsia="宋体" w:cs="宋体"/>
          <w:b/>
          <w:color w:val="auto"/>
          <w:spacing w:val="0"/>
          <w:sz w:val="31"/>
          <w:szCs w:val="31"/>
        </w:rPr>
      </w:pPr>
      <w:r>
        <w:rPr>
          <w:rStyle w:val="8"/>
          <w:rFonts w:hint="eastAsia" w:ascii="宋体" w:hAnsi="宋体" w:eastAsia="宋体" w:cs="宋体"/>
          <w:b/>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第五章</w:t>
      </w:r>
      <w:r>
        <w:rPr>
          <w:rStyle w:val="8"/>
          <w:b/>
          <w:color w:val="auto"/>
          <w:spacing w:val="0"/>
          <w:sz w:val="31"/>
          <w:szCs w:val="31"/>
        </w:rPr>
        <w:t>   </w:t>
      </w:r>
      <w:r>
        <w:rPr>
          <w:rStyle w:val="8"/>
          <w:rFonts w:hint="eastAsia" w:ascii="宋体" w:hAnsi="宋体" w:eastAsia="宋体" w:cs="宋体"/>
          <w:b/>
          <w:color w:val="auto"/>
          <w:spacing w:val="0"/>
          <w:sz w:val="31"/>
          <w:szCs w:val="31"/>
        </w:rPr>
        <w:t>招标内容及要求</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5"/>
        <w:keepNext w:val="0"/>
        <w:keepLines w:val="0"/>
        <w:widowControl/>
        <w:suppressLineNumbers w:val="0"/>
        <w:shd w:val="clear" w:fill="FFFFFF"/>
        <w:spacing w:before="0" w:beforeAutospacing="0" w:after="150" w:afterAutospacing="0" w:line="360" w:lineRule="atLeast"/>
        <w:ind w:left="0" w:right="0"/>
        <w:rPr>
          <w:color w:val="auto"/>
        </w:rPr>
      </w:pPr>
      <w:r>
        <w:rPr>
          <w:rFonts w:hint="eastAsia" w:ascii="宋体" w:hAnsi="宋体" w:eastAsia="宋体" w:cs="宋体"/>
          <w:color w:val="auto"/>
          <w:sz w:val="24"/>
          <w:szCs w:val="24"/>
          <w:shd w:val="clear" w:fill="FFFFFF"/>
        </w:rPr>
        <w:t>1.1、货物名 称、主要数量详见采购标的一览表，投标人可按采购标的一览表中的合同包进行投标。</w:t>
      </w:r>
    </w:p>
    <w:p>
      <w:pPr>
        <w:pStyle w:val="5"/>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4"/>
          <w:szCs w:val="24"/>
        </w:rPr>
        <w:t>1.2、本次招标的所有货物必须为全新原装品 牌货物。保证所提供的货物是全新的、未使用过的原装品 牌设备，在各个方面符合规定的质量、规格和性能要求。保证货物经过正确安装、合理操作和维护保养，在货物寿命期内运转良好。</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二、技术和服务要求</w:t>
      </w:r>
      <w:r>
        <w:rPr>
          <w:rStyle w:val="8"/>
          <w:rFonts w:hint="eastAsia" w:ascii="宋体" w:hAnsi="宋体" w:eastAsia="宋体" w:cs="宋体"/>
          <w:b/>
          <w:color w:val="auto"/>
          <w:spacing w:val="0"/>
          <w:sz w:val="24"/>
          <w:szCs w:val="24"/>
        </w:rPr>
        <w:t>（以“★”标示的内容为不允许负偏离的实质性要求）</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2.1、</w:t>
      </w:r>
      <w:r>
        <w:rPr>
          <w:rStyle w:val="8"/>
          <w:rFonts w:hint="eastAsia" w:ascii="宋体" w:hAnsi="宋体" w:eastAsia="宋体" w:cs="宋体"/>
          <w:b/>
          <w:color w:val="auto"/>
          <w:sz w:val="24"/>
          <w:szCs w:val="24"/>
        </w:rPr>
        <w:t>本次招标数量为 4384 套，</w:t>
      </w:r>
      <w:r>
        <w:rPr>
          <w:rFonts w:hint="eastAsia" w:ascii="宋体" w:hAnsi="宋体" w:eastAsia="宋体" w:cs="宋体"/>
          <w:color w:val="auto"/>
          <w:sz w:val="24"/>
          <w:szCs w:val="24"/>
        </w:rPr>
        <w:t>一套组合家具含1个单人位书桌连书柜及一个单人组合衣柜，整体规格：1950mm*600mm*1690mm（含脚垫），（外观尺寸允许有正负5mm偏差，具体按铁架床实际空间制作，中标价不随尺寸的微小差异而变。）；</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2.2、饰面：采用三聚氢胺浸渍纸饰面，表面具有防火，耐磨，防污等物理性能，均经防虫、防腐化学处理，备有多种颜色可供选择；</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w:t>
      </w:r>
      <w:r>
        <w:rPr>
          <w:rStyle w:val="8"/>
          <w:rFonts w:hint="eastAsia" w:ascii="宋体" w:hAnsi="宋体" w:eastAsia="宋体" w:cs="宋体"/>
          <w:b/>
          <w:color w:val="auto"/>
          <w:sz w:val="24"/>
          <w:szCs w:val="24"/>
        </w:rPr>
        <w:t>2.3、基材：</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整体采用E1级≥17mm杉木芯细木工板指接生态板（含抽屉内板、柜体背板），双面贴同色三聚氢胺纸，木材经烘干、防腐、防蛀处理，牢固，表面平整，强度高，刚性好，承重≥150KG，达到国际握钉力测试标准，板露边处采用≥2mm同色PVC加热熔胶封边，保证受热受冻均不会脱胶开裂，板材甲醛含量符合国家标准GB18580-2017(≤0.124mg/m3),提供E1级检测报告证明；</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w:t>
      </w:r>
      <w:r>
        <w:rPr>
          <w:rStyle w:val="8"/>
          <w:rFonts w:hint="eastAsia" w:ascii="宋体" w:hAnsi="宋体" w:eastAsia="宋体" w:cs="宋体"/>
          <w:b/>
          <w:color w:val="auto"/>
          <w:sz w:val="24"/>
          <w:szCs w:val="24"/>
        </w:rPr>
        <w:t>2.4、书桌连书柜：</w:t>
      </w:r>
    </w:p>
    <w:p>
      <w:pPr>
        <w:pStyle w:val="5"/>
        <w:keepNext w:val="0"/>
        <w:keepLines w:val="0"/>
        <w:widowControl/>
        <w:suppressLineNumbers w:val="0"/>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rPr>
        <w:t>书架规格1320mm*250mm*940mm；书桌规格书桌规格1350mm*600mm*750mm(含底座),（外观尺寸允许有正负5mm偏差，具体最终按铁架床实际空间制作），钢架底部配有防潮脚垫。台面采用≥25mm生态板为基材，外贴采用三聚氢胺浸渍纸饰面；板材甲醛含量符合国合国家标准GB18580-2017(≤0.124mg/m3),提供E1级检测报告证明；</w:t>
      </w:r>
    </w:p>
    <w:p>
      <w:pPr>
        <w:pStyle w:val="5"/>
        <w:keepNext w:val="0"/>
        <w:keepLines w:val="0"/>
        <w:widowControl/>
        <w:suppressLineNumbers w:val="0"/>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rPr>
        <w:t>抽屉底板采用≥8mm木质多层板(板材甲醛含量符合国合国家标准GB18580-2017(≤0.124mg/m3),书架层板前后沿下方各加一条50mm加强条（允许正负3mm偏差），桌面后沿加挡水条50mm高（允许正负3mm偏差），作为其组成部分的抽屉需可加挂锁，锁片为金属单片式挂锁锁片，配铁质锁孔覆盖。底部配铝合金带调节脚底座，583*400*140mm（外观尺寸允许有正负3mm偏差），底部配有ABS工程塑料防潮脚垫,桌面根据现场实际情况开孔或不开孔。</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2.5、衣柜：</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整体规格600mm*600mm*1690mm，底部配铝合金带调节脚底座，规格：583*1200*140mm （外观尺寸允许有正负5mm偏差），底部配有防潮脚垫;柜内分上下层，层架可活动；柜内安装铝合金挂衣杆，承重力≥30KG。锁片为金属单片式挂锁锁片，配铁质锁孔覆盖;铰链采用翻板式校具专业门铰，拉手为不锈钢弧弧形拉手；</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2.6、底座：</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2.6.1书桌底部配铝合金（或比铝合金理化指标更优质的材料</w:t>
      </w:r>
      <w:r>
        <w:rPr>
          <w:rFonts w:hint="eastAsia" w:ascii="宋体" w:hAnsi="宋体" w:eastAsia="宋体" w:cs="宋体"/>
          <w:color w:val="auto"/>
        </w:rPr>
        <w:t>）带调节脚底座，583*400*140mm（外观尺寸允许有正负3mm偏差）；</w:t>
      </w:r>
    </w:p>
    <w:p>
      <w:pPr>
        <w:pStyle w:val="5"/>
        <w:keepNext w:val="0"/>
        <w:keepLines w:val="0"/>
        <w:widowControl/>
        <w:suppressLineNumbers w:val="0"/>
        <w:spacing w:before="0" w:beforeAutospacing="0" w:after="150" w:afterAutospacing="0" w:line="360" w:lineRule="atLeast"/>
        <w:ind w:left="0" w:right="0" w:firstLine="360"/>
        <w:rPr>
          <w:color w:val="auto"/>
        </w:rPr>
      </w:pPr>
      <w:r>
        <w:rPr>
          <w:rFonts w:hint="eastAsia" w:ascii="宋体" w:hAnsi="宋体" w:eastAsia="宋体" w:cs="宋体"/>
          <w:color w:val="auto"/>
          <w:sz w:val="24"/>
          <w:szCs w:val="24"/>
        </w:rPr>
        <w:t>2.6.2衣柜底部配铝合金</w:t>
      </w:r>
      <w:r>
        <w:rPr>
          <w:rFonts w:hint="eastAsia" w:ascii="宋体" w:hAnsi="宋体" w:eastAsia="宋体" w:cs="宋体"/>
          <w:color w:val="auto"/>
        </w:rPr>
        <w:t>（或比铝合金理化指标更优质的材料）</w:t>
      </w:r>
      <w:r>
        <w:rPr>
          <w:rFonts w:hint="eastAsia" w:ascii="宋体" w:hAnsi="宋体" w:eastAsia="宋体" w:cs="宋体"/>
          <w:color w:val="auto"/>
          <w:sz w:val="24"/>
          <w:szCs w:val="24"/>
        </w:rPr>
        <w:t>脚带调节脚底座，规格：583*1200*140mm（外观尺寸允许有正负3mm偏差）；</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2.6.3横梁为20*40mm壁厚为足1.2mm优质钢质方管制作；</w:t>
      </w:r>
    </w:p>
    <w:p>
      <w:pPr>
        <w:pStyle w:val="5"/>
        <w:keepNext w:val="0"/>
        <w:keepLines w:val="0"/>
        <w:widowControl/>
        <w:suppressLineNumbers w:val="0"/>
        <w:spacing w:before="0" w:beforeAutospacing="0" w:after="150" w:afterAutospacing="0" w:line="360" w:lineRule="atLeast"/>
        <w:ind w:left="0" w:right="0" w:firstLine="240"/>
        <w:rPr>
          <w:color w:val="auto"/>
        </w:rPr>
      </w:pPr>
      <w:r>
        <w:rPr>
          <w:rStyle w:val="8"/>
          <w:rFonts w:hint="eastAsia" w:ascii="宋体" w:hAnsi="宋体" w:eastAsia="宋体" w:cs="宋体"/>
          <w:b/>
          <w:color w:val="auto"/>
          <w:sz w:val="24"/>
          <w:szCs w:val="24"/>
        </w:rPr>
        <w:t>★2.</w:t>
      </w:r>
      <w:r>
        <w:rPr>
          <w:rFonts w:hint="eastAsia" w:ascii="宋体" w:hAnsi="宋体" w:eastAsia="宋体" w:cs="宋体"/>
          <w:color w:val="auto"/>
          <w:sz w:val="24"/>
          <w:szCs w:val="24"/>
        </w:rPr>
        <w:t>6.4脚与横梁的连接件为铝合金压铸制作并喷涂处理（喷涂标准同2.7项要求），壁厚为足2.0mm，连接件带防滑卡槽，脚立柱与横梁连接中内套46mm高的尼龙胶圈，起防滑固定作用；</w:t>
      </w:r>
    </w:p>
    <w:p>
      <w:pPr>
        <w:pStyle w:val="5"/>
        <w:keepNext w:val="0"/>
        <w:keepLines w:val="0"/>
        <w:widowControl/>
        <w:suppressLineNumbers w:val="0"/>
        <w:spacing w:before="0" w:beforeAutospacing="0" w:after="150" w:afterAutospacing="0" w:line="360" w:lineRule="atLeast"/>
        <w:ind w:left="0" w:right="0" w:firstLine="240"/>
        <w:rPr>
          <w:color w:val="auto"/>
        </w:rPr>
      </w:pPr>
      <w:r>
        <w:rPr>
          <w:rStyle w:val="8"/>
          <w:rFonts w:hint="eastAsia" w:ascii="宋体" w:hAnsi="宋体" w:eastAsia="宋体" w:cs="宋体"/>
          <w:b/>
          <w:color w:val="auto"/>
          <w:sz w:val="24"/>
          <w:szCs w:val="24"/>
        </w:rPr>
        <w:t>★</w:t>
      </w:r>
      <w:r>
        <w:rPr>
          <w:rFonts w:hint="eastAsia" w:ascii="宋体" w:hAnsi="宋体" w:eastAsia="宋体" w:cs="宋体"/>
          <w:color w:val="auto"/>
          <w:sz w:val="24"/>
          <w:szCs w:val="24"/>
        </w:rPr>
        <w:t>2.6.5脚采用椎型带弧边设 计，优质铝合金铸件,壁厚为足2.0mm；</w:t>
      </w:r>
    </w:p>
    <w:p>
      <w:pPr>
        <w:pStyle w:val="5"/>
        <w:keepNext w:val="0"/>
        <w:keepLines w:val="0"/>
        <w:widowControl/>
        <w:suppressLineNumbers w:val="0"/>
        <w:spacing w:before="0" w:beforeAutospacing="0" w:after="150" w:afterAutospacing="0" w:line="360" w:lineRule="atLeast"/>
        <w:ind w:left="0" w:right="0" w:firstLine="240"/>
        <w:rPr>
          <w:color w:val="auto"/>
        </w:rPr>
      </w:pPr>
      <w:r>
        <w:rPr>
          <w:rStyle w:val="8"/>
          <w:rFonts w:hint="eastAsia" w:ascii="宋体" w:hAnsi="宋体" w:eastAsia="宋体" w:cs="宋体"/>
          <w:b/>
          <w:color w:val="auto"/>
          <w:sz w:val="24"/>
          <w:szCs w:val="24"/>
        </w:rPr>
        <w:t>★</w:t>
      </w:r>
      <w:r>
        <w:rPr>
          <w:rFonts w:hint="eastAsia" w:ascii="宋体" w:hAnsi="宋体" w:eastAsia="宋体" w:cs="宋体"/>
          <w:color w:val="auto"/>
          <w:sz w:val="24"/>
          <w:szCs w:val="24"/>
        </w:rPr>
        <w:t>2.6.6防潮脚垫为ABS工程塑料注塑而成,带高度调节,采用内套设 计,离地高20mm,调节回程不低于1cm;邻笨二甲酸脂、重金属、多环芳烃的排放符合GB28481-2012国家标准。</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2.7</w:t>
      </w:r>
      <w:r>
        <w:rPr>
          <w:rStyle w:val="8"/>
          <w:b/>
          <w:color w:val="auto"/>
        </w:rPr>
        <w:t> </w:t>
      </w:r>
      <w:r>
        <w:rPr>
          <w:rStyle w:val="8"/>
          <w:rFonts w:hint="eastAsia" w:ascii="宋体" w:hAnsi="宋体" w:eastAsia="宋体" w:cs="宋体"/>
          <w:b/>
          <w:color w:val="auto"/>
          <w:sz w:val="24"/>
          <w:szCs w:val="24"/>
        </w:rPr>
        <w:t>铝合金脚（或比铝合金理化指标更优质的材料）、钢质方管：</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2.7.1表面采用酸碱 磷化、钝化、清水冲洗、烘干等工艺处理；并通过粉末喷涂设备进行静电喷塑(表面喷50-60μm保护粉漆，经15min高温烘烤流平固化，颜色稳定，经久不变)。</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2.7.2喷涂附着力符合GB/T3325-2017国家标准。</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2.7.3表面粉末硬度符合GB/T3325-2017国家标准。</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2.7.4耐腐蚀符合GB/T3325-2017国家标准。</w:t>
      </w:r>
    </w:p>
    <w:p>
      <w:pPr>
        <w:pStyle w:val="5"/>
        <w:keepNext w:val="0"/>
        <w:keepLines w:val="0"/>
        <w:widowControl/>
        <w:suppressLineNumbers w:val="0"/>
        <w:spacing w:before="0" w:beforeAutospacing="0" w:after="150" w:afterAutospacing="0" w:line="360" w:lineRule="atLeast"/>
        <w:ind w:left="0" w:right="0" w:firstLine="240"/>
        <w:rPr>
          <w:color w:val="auto"/>
        </w:rPr>
      </w:pPr>
      <w:r>
        <w:rPr>
          <w:rFonts w:hint="eastAsia" w:ascii="宋体" w:hAnsi="宋体" w:eastAsia="宋体" w:cs="宋体"/>
          <w:color w:val="auto"/>
          <w:sz w:val="24"/>
          <w:szCs w:val="24"/>
        </w:rPr>
        <w:t>2.7.5安装工艺要求:所有配件安装好后需紧致不易脱落及松动；底框横梁90度连接处采用13*25mm厚度为足1.0mm的304不锈钢方管为紧固件设 计,与连接件的内套攻牙铁片对锁；安装好后整体框架不得左右晃动。</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2.8、工艺要求：</w:t>
      </w:r>
    </w:p>
    <w:p>
      <w:pPr>
        <w:pStyle w:val="5"/>
        <w:keepNext w:val="0"/>
        <w:keepLines w:val="0"/>
        <w:widowControl/>
        <w:suppressLineNumbers w:val="0"/>
        <w:spacing w:before="0" w:beforeAutospacing="0" w:after="150" w:afterAutospacing="0" w:line="285" w:lineRule="atLeast"/>
        <w:ind w:left="0" w:right="0" w:firstLine="360"/>
        <w:rPr>
          <w:color w:val="auto"/>
        </w:rPr>
      </w:pPr>
      <w:r>
        <w:rPr>
          <w:rFonts w:hint="eastAsia" w:ascii="宋体" w:hAnsi="宋体" w:eastAsia="宋体" w:cs="宋体"/>
          <w:color w:val="auto"/>
          <w:sz w:val="24"/>
          <w:szCs w:val="24"/>
        </w:rPr>
        <w:t>整体五金配件紧密拼接，间隙细小，结实牢固；封边细腻，线条均匀，转角过渡自然；颜色可根据要求调整；</w:t>
      </w:r>
    </w:p>
    <w:p>
      <w:pPr>
        <w:pStyle w:val="5"/>
        <w:keepNext w:val="0"/>
        <w:keepLines w:val="0"/>
        <w:widowControl/>
        <w:suppressLineNumbers w:val="0"/>
        <w:spacing w:before="0" w:beforeAutospacing="0" w:after="150" w:afterAutospacing="0" w:line="285" w:lineRule="atLeast"/>
        <w:ind w:left="0" w:right="0"/>
        <w:rPr>
          <w:color w:val="auto"/>
        </w:rPr>
      </w:pPr>
      <w:r>
        <w:rPr>
          <w:rFonts w:hint="eastAsia" w:ascii="宋体" w:hAnsi="宋体" w:eastAsia="宋体" w:cs="宋体"/>
          <w:color w:val="auto"/>
          <w:sz w:val="24"/>
          <w:szCs w:val="24"/>
        </w:rPr>
        <w:t>2.9、配件：铝合金挂衣杆、单片式挂锁锁片、铰链（采用翻板式校具专业门铰）、轨道、抽拉平滑顺畅，使用寿命可达10万次以上，ABS塑料调节脚等质量稳定可靠；</w:t>
      </w:r>
    </w:p>
    <w:p>
      <w:pPr>
        <w:pStyle w:val="5"/>
        <w:keepNext w:val="0"/>
        <w:keepLines w:val="0"/>
        <w:widowControl/>
        <w:suppressLineNumbers w:val="0"/>
        <w:spacing w:before="0" w:beforeAutospacing="0" w:after="150" w:afterAutospacing="0" w:line="285" w:lineRule="atLeast"/>
        <w:ind w:left="0" w:right="0"/>
        <w:rPr>
          <w:color w:val="auto"/>
        </w:rPr>
      </w:pP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2.10、提供货物整体外观应平整不变形，板材无裂纹、缺口、虫洞，拼接缝隙均匀且细致，倒菱过度顺畅平滑，牢固耐磨耐用；产品主要技术质量标准应符合或优于GB/T3324-2008《木家具通用技术标准》的标准要求（不需要提供检测报告）</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2.11、原有旧木质组合家具4384套的拆除、搬运及垃圾处理等费用由中标人负责；</w:t>
      </w:r>
    </w:p>
    <w:p>
      <w:pPr>
        <w:pStyle w:val="5"/>
        <w:keepNext w:val="0"/>
        <w:keepLines w:val="0"/>
        <w:widowControl/>
        <w:suppressLineNumbers w:val="0"/>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rPr>
        <w:t>2.11.1家具安装过程中柜子需与床架连接固定的,中标方需按采购人要求义务免费做加固处理,不得额外加收费用。</w:t>
      </w:r>
    </w:p>
    <w:p>
      <w:pPr>
        <w:pStyle w:val="5"/>
        <w:keepNext w:val="0"/>
        <w:keepLines w:val="0"/>
        <w:widowControl/>
        <w:suppressLineNumbers w:val="0"/>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rPr>
        <w:t>2.11.2在家具拆装过程中，不得破坏原有的钢制床架，如有人为损坏的中标方需免费修复到正常使用为止。</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2.12中标人维保期结束前需免费提供优质铰链500套，单片式挂锁锁片500套，抽屉轨道300副；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2.13、验收合格后不少于六年保修（含挂锁，铰链、抽屉轨道等所有配件）；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2.14、组合家具整体参 考图片：</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bdr w:val="none" w:color="auto" w:sz="0" w:space="0"/>
        </w:rPr>
        <w:drawing>
          <wp:inline distT="0" distB="0" distL="114300" distR="114300">
            <wp:extent cx="5276850" cy="5162550"/>
            <wp:effectExtent l="0" t="0" r="0" b="0"/>
            <wp:docPr id="5" name="图片 1" descr="1566989843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66989843974.png"/>
                    <pic:cNvPicPr>
                      <a:picLocks noChangeAspect="1"/>
                    </pic:cNvPicPr>
                  </pic:nvPicPr>
                  <pic:blipFill>
                    <a:blip r:embed="rId5"/>
                    <a:stretch>
                      <a:fillRect/>
                    </a:stretch>
                  </pic:blipFill>
                  <pic:spPr>
                    <a:xfrm>
                      <a:off x="0" y="0"/>
                      <a:ext cx="5276850" cy="5162550"/>
                    </a:xfrm>
                    <a:prstGeom prst="rect">
                      <a:avLst/>
                    </a:prstGeom>
                    <a:noFill/>
                    <a:ln w="9525">
                      <a:noFill/>
                    </a:ln>
                  </pic:spPr>
                </pic:pic>
              </a:graphicData>
            </a:graphic>
          </wp:inline>
        </w:drawing>
      </w:r>
      <w:r>
        <w:rPr>
          <w:rFonts w:hint="eastAsia" w:ascii="宋体" w:hAnsi="宋体" w:eastAsia="宋体" w:cs="宋体"/>
          <w:color w:val="auto"/>
          <w:sz w:val="24"/>
          <w:szCs w:val="24"/>
        </w:rPr>
        <w:t> </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2.14底座参 考图</w:t>
      </w:r>
      <w:r>
        <w:rPr>
          <w:rFonts w:hint="default" w:ascii="Calibri" w:hAnsi="Calibri" w:eastAsia="宋体" w:cs="Calibri"/>
          <w:color w:val="auto"/>
          <w:sz w:val="28"/>
          <w:szCs w:val="28"/>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a:衣柜底座</w:t>
      </w:r>
    </w:p>
    <w:p>
      <w:pPr>
        <w:pStyle w:val="5"/>
        <w:keepNext w:val="0"/>
        <w:keepLines w:val="0"/>
        <w:widowControl/>
        <w:suppressLineNumbers w:val="0"/>
        <w:spacing w:before="0" w:beforeAutospacing="0" w:after="150" w:afterAutospacing="0"/>
        <w:ind w:left="0" w:right="0"/>
        <w:rPr>
          <w:color w:val="auto"/>
        </w:rPr>
      </w:pPr>
      <w:r>
        <w:rPr>
          <w:color w:val="auto"/>
          <w:bdr w:val="none" w:color="auto" w:sz="0" w:space="0"/>
        </w:rPr>
        <w:drawing>
          <wp:inline distT="0" distB="0" distL="114300" distR="114300">
            <wp:extent cx="5276850" cy="2905125"/>
            <wp:effectExtent l="0" t="0" r="0" b="9525"/>
            <wp:docPr id="2" name="图片 2" descr="1566989869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66989869368.png"/>
                    <pic:cNvPicPr>
                      <a:picLocks noChangeAspect="1"/>
                    </pic:cNvPicPr>
                  </pic:nvPicPr>
                  <pic:blipFill>
                    <a:blip r:embed="rId6"/>
                    <a:stretch>
                      <a:fillRect/>
                    </a:stretch>
                  </pic:blipFill>
                  <pic:spPr>
                    <a:xfrm>
                      <a:off x="0" y="0"/>
                      <a:ext cx="5276850" cy="2905125"/>
                    </a:xfrm>
                    <a:prstGeom prst="rect">
                      <a:avLst/>
                    </a:prstGeom>
                    <a:noFill/>
                    <a:ln w="9525">
                      <a:noFill/>
                    </a:ln>
                  </pic:spPr>
                </pic:pic>
              </a:graphicData>
            </a:graphic>
          </wp:inline>
        </w:drawing>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b：书柜底座</w:t>
      </w:r>
    </w:p>
    <w:p>
      <w:pPr>
        <w:pStyle w:val="5"/>
        <w:keepNext w:val="0"/>
        <w:keepLines w:val="0"/>
        <w:widowControl/>
        <w:suppressLineNumbers w:val="0"/>
        <w:spacing w:before="0" w:beforeAutospacing="0" w:after="150" w:afterAutospacing="0"/>
        <w:ind w:left="0" w:right="0"/>
        <w:rPr>
          <w:color w:val="auto"/>
        </w:rPr>
      </w:pPr>
      <w:r>
        <w:rPr>
          <w:color w:val="auto"/>
          <w:bdr w:val="none" w:color="auto" w:sz="0" w:space="0"/>
        </w:rPr>
        <w:drawing>
          <wp:inline distT="0" distB="0" distL="114300" distR="114300">
            <wp:extent cx="4229100" cy="2562225"/>
            <wp:effectExtent l="0" t="0" r="0" b="9525"/>
            <wp:docPr id="1" name="图片 3" descr="1566989891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66989891248.png"/>
                    <pic:cNvPicPr>
                      <a:picLocks noChangeAspect="1"/>
                    </pic:cNvPicPr>
                  </pic:nvPicPr>
                  <pic:blipFill>
                    <a:blip r:embed="rId7"/>
                    <a:stretch>
                      <a:fillRect/>
                    </a:stretch>
                  </pic:blipFill>
                  <pic:spPr>
                    <a:xfrm>
                      <a:off x="0" y="0"/>
                      <a:ext cx="4229100" cy="2562225"/>
                    </a:xfrm>
                    <a:prstGeom prst="rect">
                      <a:avLst/>
                    </a:prstGeom>
                    <a:noFill/>
                    <a:ln w="9525">
                      <a:noFill/>
                    </a:ln>
                  </pic:spPr>
                </pic:pic>
              </a:graphicData>
            </a:graphic>
          </wp:inline>
        </w:drawing>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三、金属脚架清单</w:t>
      </w:r>
    </w:p>
    <w:tbl>
      <w:tblP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861"/>
        <w:gridCol w:w="1379"/>
        <w:gridCol w:w="1318"/>
        <w:gridCol w:w="1437"/>
        <w:gridCol w:w="1174"/>
        <w:gridCol w:w="2160"/>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165"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1"/>
                <w:szCs w:val="21"/>
              </w:rPr>
              <w:t>序号</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1"/>
                <w:szCs w:val="21"/>
              </w:rPr>
              <w:t>名 称</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1"/>
                <w:szCs w:val="21"/>
              </w:rPr>
              <w:t>规格型号(mm)</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1"/>
                <w:szCs w:val="21"/>
              </w:rPr>
              <w:t>材质</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1"/>
                <w:szCs w:val="21"/>
              </w:rPr>
              <w:t>厚度(mm)</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4"/>
                <w:szCs w:val="24"/>
              </w:rPr>
              <w:t>尺寸及外观图片</w:t>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Style w:val="8"/>
                <w:rFonts w:hint="eastAsia" w:ascii="宋体" w:hAnsi="宋体" w:eastAsia="宋体" w:cs="宋体"/>
                <w:b/>
                <w:color w:val="auto"/>
                <w:sz w:val="24"/>
                <w:szCs w:val="24"/>
              </w:rPr>
              <w:t>外观尺寸误差±0.5 mm(壁厚误差±0.1mm)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5"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1</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铝合金脚立柱（或比铝合金理化指标更优质的材料）（主材）</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58.7*37.6</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铝合金（或比铝合金理化指标更优质的材料）</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2.0</w:t>
            </w:r>
          </w:p>
        </w:tc>
        <w:tc>
          <w:tcPr>
            <w:tcW w:w="2160" w:type="dxa"/>
            <w:shd w:val="cle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4"/>
                <w:szCs w:val="24"/>
                <w:bdr w:val="none" w:color="auto" w:sz="0" w:space="0"/>
              </w:rPr>
              <w:drawing>
                <wp:inline distT="0" distB="0" distL="114300" distR="114300">
                  <wp:extent cx="1057275" cy="685800"/>
                  <wp:effectExtent l="0" t="0" r="9525" b="0"/>
                  <wp:docPr id="4" name="图片 4" descr="1566990066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6990066811.png"/>
                          <pic:cNvPicPr>
                            <a:picLocks noChangeAspect="1"/>
                          </pic:cNvPicPr>
                        </pic:nvPicPr>
                        <pic:blipFill>
                          <a:blip r:embed="rId8"/>
                          <a:stretch>
                            <a:fillRect/>
                          </a:stretch>
                        </pic:blipFill>
                        <pic:spPr>
                          <a:xfrm>
                            <a:off x="0" y="0"/>
                            <a:ext cx="1057275" cy="685800"/>
                          </a:xfrm>
                          <a:prstGeom prst="rect">
                            <a:avLst/>
                          </a:prstGeom>
                          <a:noFill/>
                          <a:ln w="9525">
                            <a:noFill/>
                          </a:ln>
                        </pic:spPr>
                      </pic:pic>
                    </a:graphicData>
                  </a:graphic>
                </wp:inline>
              </w:drawing>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±0.1mm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90"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2</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调节脚</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外尺寸59*38</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(高度40*20)</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ABS工程塑料</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常规</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bdr w:val="none" w:color="auto" w:sz="0" w:space="0"/>
              </w:rPr>
              <w:drawing>
                <wp:inline distT="0" distB="0" distL="114300" distR="114300">
                  <wp:extent cx="1028700" cy="809625"/>
                  <wp:effectExtent l="0" t="0" r="0" b="9525"/>
                  <wp:docPr id="3" name="图片 5" descr="15669900845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566990084567.png"/>
                          <pic:cNvPicPr>
                            <a:picLocks noChangeAspect="1"/>
                          </pic:cNvPicPr>
                        </pic:nvPicPr>
                        <pic:blipFill>
                          <a:blip r:embed="rId9"/>
                          <a:stretch>
                            <a:fillRect/>
                          </a:stretch>
                        </pic:blipFill>
                        <pic:spPr>
                          <a:xfrm>
                            <a:off x="0" y="0"/>
                            <a:ext cx="1028700" cy="809625"/>
                          </a:xfrm>
                          <a:prstGeom prst="rect">
                            <a:avLst/>
                          </a:prstGeom>
                          <a:noFill/>
                          <a:ln w="9525">
                            <a:noFill/>
                          </a:ln>
                        </pic:spPr>
                      </pic:pic>
                    </a:graphicData>
                  </a:graphic>
                </wp:inline>
              </w:drawing>
            </w:r>
            <w:r>
              <w:rPr>
                <w:rFonts w:hint="eastAsia" w:ascii="宋体" w:hAnsi="宋体" w:eastAsia="宋体" w:cs="宋体"/>
                <w:color w:val="auto"/>
                <w:sz w:val="24"/>
                <w:szCs w:val="24"/>
              </w:rPr>
              <w:t> </w:t>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00"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3</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连接件</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firstLine="105"/>
              <w:rPr>
                <w:color w:val="auto"/>
              </w:rPr>
            </w:pPr>
            <w:r>
              <w:rPr>
                <w:rFonts w:hint="eastAsia" w:ascii="宋体" w:hAnsi="宋体" w:eastAsia="宋体" w:cs="宋体"/>
                <w:color w:val="auto"/>
                <w:sz w:val="21"/>
                <w:szCs w:val="21"/>
              </w:rPr>
              <w:t>高100</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铝合金（或比铝合金理化指标更优质的材料）</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2.0</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bdr w:val="none" w:color="auto" w:sz="0" w:space="0"/>
              </w:rPr>
              <w:drawing>
                <wp:inline distT="0" distB="0" distL="114300" distR="114300">
                  <wp:extent cx="1190625" cy="1000125"/>
                  <wp:effectExtent l="0" t="0" r="9525" b="9525"/>
                  <wp:docPr id="8" name="图片 6" descr="156699009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1566990096789.png"/>
                          <pic:cNvPicPr>
                            <a:picLocks noChangeAspect="1"/>
                          </pic:cNvPicPr>
                        </pic:nvPicPr>
                        <pic:blipFill>
                          <a:blip r:embed="rId10"/>
                          <a:stretch>
                            <a:fillRect/>
                          </a:stretch>
                        </pic:blipFill>
                        <pic:spPr>
                          <a:xfrm>
                            <a:off x="0" y="0"/>
                            <a:ext cx="1190625" cy="1000125"/>
                          </a:xfrm>
                          <a:prstGeom prst="rect">
                            <a:avLst/>
                          </a:prstGeom>
                          <a:noFill/>
                          <a:ln w="9525">
                            <a:noFill/>
                          </a:ln>
                        </pic:spPr>
                      </pic:pic>
                    </a:graphicData>
                  </a:graphic>
                </wp:inline>
              </w:drawing>
            </w:r>
            <w:r>
              <w:rPr>
                <w:rFonts w:hint="eastAsia" w:ascii="宋体" w:hAnsi="宋体" w:eastAsia="宋体" w:cs="宋体"/>
                <w:color w:val="auto"/>
                <w:sz w:val="24"/>
                <w:szCs w:val="24"/>
              </w:rPr>
              <w:t> </w:t>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±0.1mm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5"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4</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横梁</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20*40</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方钢管</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1.2</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r>
              <w:rPr>
                <w:color w:val="auto"/>
                <w:bdr w:val="none" w:color="auto" w:sz="0" w:space="0"/>
              </w:rPr>
              <w:drawing>
                <wp:inline distT="0" distB="0" distL="114300" distR="114300">
                  <wp:extent cx="885825" cy="514350"/>
                  <wp:effectExtent l="0" t="0" r="9525" b="0"/>
                  <wp:docPr id="7" name="图片 7" descr="1566990115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66990115684.png"/>
                          <pic:cNvPicPr>
                            <a:picLocks noChangeAspect="1"/>
                          </pic:cNvPicPr>
                        </pic:nvPicPr>
                        <pic:blipFill>
                          <a:blip r:embed="rId11"/>
                          <a:stretch>
                            <a:fillRect/>
                          </a:stretch>
                        </pic:blipFill>
                        <pic:spPr>
                          <a:xfrm>
                            <a:off x="0" y="0"/>
                            <a:ext cx="885825" cy="514350"/>
                          </a:xfrm>
                          <a:prstGeom prst="rect">
                            <a:avLst/>
                          </a:prstGeom>
                          <a:noFill/>
                          <a:ln w="9525">
                            <a:noFill/>
                          </a:ln>
                        </pic:spPr>
                      </pic:pic>
                    </a:graphicData>
                  </a:graphic>
                </wp:inline>
              </w:drawing>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±0.1mm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5"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5</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紧固件</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13*25</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304不锈钢</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1.0</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r>
              <w:rPr>
                <w:color w:val="auto"/>
                <w:bdr w:val="none" w:color="auto" w:sz="0" w:space="0"/>
              </w:rPr>
              <w:drawing>
                <wp:inline distT="0" distB="0" distL="114300" distR="114300">
                  <wp:extent cx="1104900" cy="495300"/>
                  <wp:effectExtent l="0" t="0" r="0" b="0"/>
                  <wp:docPr id="6" name="图片 8" descr="1566990139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1566990139717.png"/>
                          <pic:cNvPicPr>
                            <a:picLocks noChangeAspect="1"/>
                          </pic:cNvPicPr>
                        </pic:nvPicPr>
                        <pic:blipFill>
                          <a:blip r:embed="rId12"/>
                          <a:stretch>
                            <a:fillRect/>
                          </a:stretch>
                        </pic:blipFill>
                        <pic:spPr>
                          <a:xfrm>
                            <a:off x="0" y="0"/>
                            <a:ext cx="1104900" cy="495300"/>
                          </a:xfrm>
                          <a:prstGeom prst="rect">
                            <a:avLst/>
                          </a:prstGeom>
                          <a:noFill/>
                          <a:ln w="9525">
                            <a:noFill/>
                          </a:ln>
                        </pic:spPr>
                      </pic:pic>
                    </a:graphicData>
                  </a:graphic>
                </wp:inline>
              </w:drawing>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±0.1mm</w:t>
            </w:r>
          </w:p>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5" w:hRule="atLeast"/>
        </w:trPr>
        <w:tc>
          <w:tcPr>
            <w:tcW w:w="861"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6</w:t>
            </w:r>
          </w:p>
        </w:tc>
        <w:tc>
          <w:tcPr>
            <w:tcW w:w="1379"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尼龙胶圈</w:t>
            </w:r>
          </w:p>
        </w:tc>
        <w:tc>
          <w:tcPr>
            <w:tcW w:w="1318"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41*62*46</w:t>
            </w:r>
          </w:p>
        </w:tc>
        <w:tc>
          <w:tcPr>
            <w:tcW w:w="1437"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尼龙</w:t>
            </w:r>
          </w:p>
        </w:tc>
        <w:tc>
          <w:tcPr>
            <w:tcW w:w="1174" w:type="dxa"/>
            <w:shd w:val="clear"/>
            <w:tcMar>
              <w:top w:w="75" w:type="dxa"/>
              <w:left w:w="150" w:type="dxa"/>
              <w:bottom w:w="75" w:type="dxa"/>
              <w:right w:w="150" w:type="dxa"/>
            </w:tcM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1"/>
                <w:szCs w:val="21"/>
              </w:rPr>
              <w:t>1.0</w:t>
            </w:r>
          </w:p>
        </w:tc>
        <w:tc>
          <w:tcPr>
            <w:tcW w:w="2160"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bdr w:val="none" w:color="auto" w:sz="0" w:space="0"/>
              </w:rPr>
              <w:drawing>
                <wp:inline distT="0" distB="0" distL="114300" distR="114300">
                  <wp:extent cx="1200150" cy="952500"/>
                  <wp:effectExtent l="0" t="0" r="0" b="0"/>
                  <wp:docPr id="9" name="图片 9" descr="1566990154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66990154058.png"/>
                          <pic:cNvPicPr>
                            <a:picLocks noChangeAspect="1"/>
                          </pic:cNvPicPr>
                        </pic:nvPicPr>
                        <pic:blipFill>
                          <a:blip r:embed="rId13"/>
                          <a:stretch>
                            <a:fillRect/>
                          </a:stretch>
                        </pic:blipFill>
                        <pic:spPr>
                          <a:xfrm>
                            <a:off x="0" y="0"/>
                            <a:ext cx="1200150" cy="952500"/>
                          </a:xfrm>
                          <a:prstGeom prst="rect">
                            <a:avLst/>
                          </a:prstGeom>
                          <a:noFill/>
                          <a:ln w="9525">
                            <a:noFill/>
                          </a:ln>
                        </pic:spPr>
                      </pic:pic>
                    </a:graphicData>
                  </a:graphic>
                </wp:inline>
              </w:drawing>
            </w:r>
            <w:r>
              <w:rPr>
                <w:rFonts w:hint="eastAsia" w:ascii="宋体" w:hAnsi="宋体" w:eastAsia="宋体" w:cs="宋体"/>
                <w:color w:val="auto"/>
                <w:sz w:val="24"/>
                <w:szCs w:val="24"/>
              </w:rPr>
              <w:t> </w:t>
            </w:r>
          </w:p>
        </w:tc>
        <w:tc>
          <w:tcPr>
            <w:tcW w:w="1076" w:type="dxa"/>
            <w:shd w:val="clear"/>
            <w:vAlign w:val="center"/>
          </w:tcPr>
          <w:p>
            <w:pPr>
              <w:pStyle w:val="5"/>
              <w:keepNext w:val="0"/>
              <w:keepLines w:val="0"/>
              <w:widowControl/>
              <w:suppressLineNumbers w:val="0"/>
              <w:spacing w:before="180" w:beforeAutospacing="0" w:after="0" w:afterAutospacing="1"/>
              <w:ind w:left="0" w:right="0"/>
              <w:rPr>
                <w:color w:val="auto"/>
              </w:rPr>
            </w:pPr>
            <w:r>
              <w:rPr>
                <w:rFonts w:hint="eastAsia" w:ascii="宋体" w:hAnsi="宋体" w:eastAsia="宋体" w:cs="宋体"/>
                <w:color w:val="auto"/>
                <w:sz w:val="24"/>
                <w:szCs w:val="24"/>
              </w:rPr>
              <w:t>±0.5mm</w:t>
            </w: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备注：以上为表面未处理的规格尺寸。</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8"/>
          <w:rFonts w:hint="eastAsia" w:ascii="宋体" w:hAnsi="宋体" w:eastAsia="宋体" w:cs="宋体"/>
          <w:b/>
          <w:color w:val="auto"/>
          <w:spacing w:val="0"/>
          <w:sz w:val="24"/>
          <w:szCs w:val="24"/>
        </w:rPr>
        <w:t>（以“★”标示的内容为不允许负偏离的实质性要求）</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b/>
          <w:color w:val="auto"/>
          <w:spacing w:val="0"/>
          <w:sz w:val="24"/>
          <w:szCs w:val="24"/>
        </w:rPr>
        <w:t>包：1</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1、交付地点：福建省福州市闽侯县福建医科大学指定地点 </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2、交付时间：签订合同后100个日历日内将家具送达采购人地点并完成安装、交付使用，具体进场安装时间以采购人通知为准。</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3、交付条件：货到验收合格交付使用</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4、是否收取履约保证金：否</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5、是否邀请投标人参与验收：否</w:t>
      </w:r>
      <w:r>
        <w:rPr>
          <w:rStyle w:val="8"/>
          <w:rFonts w:hint="eastAsia" w:ascii="宋体" w:hAnsi="宋体" w:eastAsia="宋体" w:cs="宋体"/>
          <w:b/>
          <w:color w:val="auto"/>
          <w:spacing w:val="0"/>
          <w:sz w:val="24"/>
          <w:szCs w:val="24"/>
        </w:rPr>
        <w:br w:type="textWrapping"/>
      </w:r>
      <w:r>
        <w:rPr>
          <w:rStyle w:val="8"/>
          <w:rFonts w:hint="eastAsia" w:ascii="宋体" w:hAnsi="宋体" w:eastAsia="宋体" w:cs="宋体"/>
          <w:b/>
          <w:color w:val="auto"/>
          <w:spacing w:val="0"/>
          <w:sz w:val="24"/>
          <w:szCs w:val="24"/>
        </w:rPr>
        <w:t>6、验收方式数据表格</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Header/>
        </w:trPr>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（1）验收标准：货物按厂家产品验收标准（符合国家或行业或地方标准，高于国家或行业或地方标准的按高标准来验收）、招标文件、投标文件等有关部分内容及样品进行验收。产品质量达到设 计要求，安装调试各项指标符合技术参数；货物应能通过质检、计量部门的检验。木家具中有害物质限量测试（按E1的标准）。 （2） 验收步骤： 第一步：出厂检验。中标人需提供货物、安装材料、工具和文件的发货清单和计划，发货计划应经买方认可后实施。中标人负责所提供产品的出厂检验，保证产品原 产地和技术指标的真实性、完整性、合法性，并负责将产品送达交货地点，并向用户提供货物制造厂的出厂检验报告和质量合格证书。买方在货物到货后，将按合同规定对所交货物进行清点、核对。第二步：初验收。中标人应在合同签订后20天内先生产100套家具，供采购人验收，验收合格方可再生产其余家具。第一批验收方法：货物送至采购人安装现场后，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采购人将进行样品对照，如投标人所交货物与样品不符，采购人有权拒绝验收，若首批生产的家具不符合标准，验收不合格的则不退回100套家具。产生的一切费用及相关损失由中标人承担。 第三步：每送一批家具采购人都采取抽样检测，货物安装定位完毕后，由中标人和采购人按验收标准进行联合验收。为保证货物用材质量，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验收时，采购人若发现中标人所提供的货物与中标时所封存的样品不符时，将采取以下措施： （1）为保证正常使用，采购人将暂时使用中标人所提供的与样品不符的货物，但不予中标人货款； （2）中标人重新提供与样品相符的货物直至采购人满意为止，采购人再与中标人结算货款； （3）若中标人提供的新货物仍不能达到采购人要求，则采购人将给予退货，一切损失由中标人负责。 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w:t>
            </w:r>
          </w:p>
        </w:tc>
      </w:tr>
    </w:tbl>
    <w:p>
      <w:pPr>
        <w:keepNext w:val="0"/>
        <w:keepLines w:val="0"/>
        <w:widowControl/>
        <w:suppressLineNumbers w:val="0"/>
        <w:jc w:val="left"/>
        <w:rPr>
          <w:color w:val="auto"/>
        </w:rPr>
      </w:pPr>
      <w:r>
        <w:rPr>
          <w:rStyle w:val="8"/>
          <w:rFonts w:ascii="宋体" w:hAnsi="宋体" w:eastAsia="宋体" w:cs="宋体"/>
          <w:b/>
          <w:color w:val="auto"/>
          <w:kern w:val="0"/>
          <w:sz w:val="24"/>
          <w:szCs w:val="24"/>
          <w:lang w:val="en-US" w:eastAsia="zh-CN" w:bidi="ar"/>
        </w:rPr>
        <w:t>7、支付方式数据表格</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4"/>
        <w:gridCol w:w="1665"/>
        <w:gridCol w:w="4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支付期次</w:t>
            </w:r>
          </w:p>
        </w:tc>
        <w:tc>
          <w:tcPr>
            <w:tcW w:w="16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支付比例(%)</w:t>
            </w:r>
          </w:p>
        </w:tc>
        <w:tc>
          <w:tcPr>
            <w:tcW w:w="499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1</w:t>
            </w:r>
          </w:p>
        </w:tc>
        <w:tc>
          <w:tcPr>
            <w:tcW w:w="16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95</w:t>
            </w:r>
          </w:p>
        </w:tc>
        <w:tc>
          <w:tcPr>
            <w:tcW w:w="499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第一次付款：全部货物交货完成安装、调试及按合同要求验收合格一个月后，付合同总额的95%（中标人须提供全额发票）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w:t>
            </w:r>
          </w:p>
        </w:tc>
        <w:tc>
          <w:tcPr>
            <w:tcW w:w="16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2</w:t>
            </w:r>
          </w:p>
        </w:tc>
        <w:tc>
          <w:tcPr>
            <w:tcW w:w="499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第二次：一年后在使用过程无存在质量问题付合同总额的2%。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16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3</w:t>
            </w:r>
          </w:p>
        </w:tc>
        <w:tc>
          <w:tcPr>
            <w:tcW w:w="499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color w:val="auto"/>
              </w:rPr>
            </w:pPr>
            <w:r>
              <w:rPr>
                <w:rFonts w:ascii="宋体" w:hAnsi="宋体" w:eastAsia="宋体" w:cs="宋体"/>
                <w:color w:val="auto"/>
                <w:kern w:val="0"/>
                <w:sz w:val="24"/>
                <w:szCs w:val="24"/>
                <w:bdr w:val="none" w:color="auto" w:sz="0" w:space="0"/>
                <w:lang w:val="en-US" w:eastAsia="zh-CN" w:bidi="ar"/>
              </w:rPr>
              <w:t>第三次：在保修期结束前1个月，对货物进行一次全面的维护与保养后，付合同总额的3%。</w:t>
            </w:r>
          </w:p>
        </w:tc>
      </w:tr>
    </w:tbl>
    <w:p>
      <w:pPr>
        <w:pStyle w:val="5"/>
        <w:keepNext w:val="0"/>
        <w:keepLines w:val="0"/>
        <w:widowControl/>
        <w:suppressLineNumbers w:val="0"/>
        <w:shd w:val="clear" w:fill="FFFFFF"/>
        <w:spacing w:before="105" w:beforeAutospacing="0" w:after="150" w:afterAutospacing="0" w:line="435" w:lineRule="atLeast"/>
        <w:ind w:left="0" w:right="0"/>
        <w:rPr>
          <w:color w:val="auto"/>
        </w:rPr>
      </w:pPr>
      <w:r>
        <w:rPr>
          <w:rStyle w:val="8"/>
          <w:rFonts w:hint="eastAsia" w:ascii="宋体" w:hAnsi="宋体" w:eastAsia="宋体" w:cs="宋体"/>
          <w:b/>
          <w:color w:val="auto"/>
          <w:sz w:val="24"/>
          <w:szCs w:val="24"/>
          <w:shd w:val="clear" w:fill="FFFFFF"/>
        </w:rPr>
        <w:t>8、产品质量技术（以下仅作产品通用要求，不需提供检测报告）</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8.1、投标货物冷轧薄钢板须符合国家标准（GB700-88）、钢管须符合国家标准（GB3092-88），表面执行GB-1720、GB-1730、GB-1732标准，所投货物各种材质应满足相应的国家标准、行业标准、企业标准。金属家具需采用《金属家具通用技术条件》（QB/T3325-1995）、《金属家具质量检测及质量评定》（QB/T1951.2-94）标准，木质家具需采用《木家具通用技术条件》（GB/3324-1995）、《木质家具质量检测及质量评定》（QB/T1951.1-94）、《家具力学性能试验标准》。所有材料材质环保等级要求达到E1级环保标准检测。</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8.2、木家具及辅材料的有害物质限量分别执行以下四项含有强制性条款的国家标准：GB18580-2001 《室内装饰装修材料人造板及其制品中甲醛释放量限量》、GB18581-2001 《室内装饰装修材料溶合型木器涂料中有害物质限量》、GB18583-2001 《室内装饰装修材料胶粘剂中有害物质限量》、GB18584-2001 《室内装饰装修材料木家具中有害物质限量》。</w:t>
      </w:r>
    </w:p>
    <w:p>
      <w:pPr>
        <w:pStyle w:val="5"/>
        <w:keepNext w:val="0"/>
        <w:keepLines w:val="0"/>
        <w:widowControl/>
        <w:suppressLineNumbers w:val="0"/>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rPr>
        <w:t>以上标准若与最新颁布国家的标准不符，以国家最新颁布的标准为准。</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9、质量技术服务要求</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9.1、安装调试</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(1)中标人负责将货物按签订合同的具体数量、具体地点运送到现场，并负责安装。经最终验收合格后，交付用户使用。货物安装所需的工具等均由中标人负责。安装期间，中标人至少有1名驻地工程师负责安装现场的指导和协调。</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(2)中标人负责组织专业技术人员进行货物调试，用户应提供必须的基本条件（场地、水电）和专人配合，保证各项安装工作顺利进行。</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(3)中标人施工工人、施工机械或在运输装卸途中对其他工程及邻近货物、管线等造成损坏，应由中标人负责修复及承担一切费用。</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(4)安装应根据采购人要求分批安装，中标人在安装过程中应有派人监督管理，做到有序安装，安全安装，确保学生宿舍物品完整无缺，如有丢失照价赔偿。</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9.2、验收</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（1）验收标准：货物按厂家产品验收标准（符合国家或行业或地方标准，高于国家或行业或地方标准的按高标准来验收）、招标文件、投标文件等有关部分内容及样品进行验收。产品质量达到设 计要求，安装调试各项指标符合技术参数；货物应能通过质检、计量部门的检验。木家具中有害物质限量测试（按E1的标准）。</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 验收步骤：</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第一步：出厂检验。中标人需提供货物、安装材料、工具和文件的发货清单和计划，发货计划应经买方认可后实施。中标人负责所提供产品的出厂检验，保证产品原 产地和技术指标的真实性、完整性、合法性，并负责将产品送达交货地点，并向用户提供货物制造厂的出厂检验报告和质量合格证书。买方在货物到货后，将按合同规定对所交货物进行清点、核对。</w:t>
      </w:r>
      <w:r>
        <w:rPr>
          <w:rFonts w:hint="eastAsia" w:ascii="宋体" w:hAnsi="宋体" w:eastAsia="宋体" w:cs="宋体"/>
          <w:color w:val="auto"/>
          <w:sz w:val="24"/>
          <w:szCs w:val="24"/>
        </w:rPr>
        <w:br w:type="textWrapping"/>
      </w:r>
      <w:r>
        <w:rPr>
          <w:rFonts w:hint="eastAsia" w:ascii="宋体" w:hAnsi="宋体" w:eastAsia="宋体" w:cs="宋体"/>
          <w:color w:val="auto"/>
        </w:rPr>
        <w:t>第二步：初验收。中标人应在合同签订后20天内先生产100套家具，供采购人验收，验收合格方可再生产其余家具。第一批验收方法：货物送至采购人安装现场后，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采购人将进行样品对照，如投标人所交货物与样品不符，采购人有权拒绝验收，若首批生产的家具不符合标准，验收不合格的则不退回100套家具。产生的一切费用及相关损失由中标人承担。</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第三步：每送一批家具采购人都采取抽样检测，货物安装定位完毕后，由中标人和采购人按验收标准进行联合验收。为保证货物用材质量，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验收时，采购人若发现中标人所提供的货物与中标时所封存的样品不符时，将采取以下措施：</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（1）为保证正常使用，采购人将暂时使用中标人所提供的与样品不符的货物，但不予中标人货款；</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（2）中标人重新提供与样品相符的货物直至采购人满意为止，采购人再与中标人结算货款；</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（3）若中标人提供的新货物仍不能达到采购人要求，则采购人将给予退货，一切损失由中标人负责。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采购人有权要求中标人委托第三方有检测资质的单位对中标人产品安置地的室内空气进行检测，并出具检测结论为“合格”的空气检测报告（检测费用由中标人承担，监测项目至少包含甲醛、苯、甲苯、二甲苯及TVOC等），否则视为验收不通过。</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9.3、技术资料</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中 标后应提供的技术资料（其费用应包括在投标报价内）：（若有）</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产品技术说明书；</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出厂明细表（装箱单）；</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产品技术标准（含验收标准）和测试方法；</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出厂检验报告、质量认证书和合格证书。</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其他相关技术资料；</w:t>
      </w:r>
    </w:p>
    <w:p>
      <w:pPr>
        <w:pStyle w:val="5"/>
        <w:keepNext w:val="0"/>
        <w:keepLines w:val="0"/>
        <w:widowControl/>
        <w:suppressLineNumbers w:val="0"/>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rPr>
        <w:t>10、售后 服务</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（1）、安装、调试和培训。中标人（或由产品厂家）应负责货物的安装、检验、调试，并负责由产品原厂家技术人员现场对用户进行安装培训和售后培训，其费用包含在投标价中；</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（2）、本次采购货物从验收合格之日起至少提供全免费保修六年(技术参数要求中有保修期的按其要求)；</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（3）、在保修期内货物若发生非人为故障，中标人应免费上门检修维护，免费更换零部件。中标人在接到采购人故障通知后应在 2小时内作出响应，在12小时内应委派专业技术人员到达现场(逾期采购人有权另请他人维修，费用由中标人承担)，免费提供咨询、维修和更换零部件等服务，24小时内恢复使用，若在48小时内无法及时排除故障，中标人应提供与该货物型号、规格及技术指标相一致的备品或更新的兼容产品以保证正常运行；</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（4）、在保修期内，中标人每年要对货物进行两次全面的免费上门检修维护；</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（5）、在保修期结束前1个月，要对货物进行一次全面的维护与保养；</w:t>
      </w:r>
    </w:p>
    <w:p>
      <w:pPr>
        <w:pStyle w:val="5"/>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4"/>
          <w:szCs w:val="24"/>
        </w:rPr>
        <w:t>（6）、质保期结束后，中标人仍应负责对货物提供终身维修服务，但只能收取配件费（包含耗材）成本费，并承诺优惠程度，免收人工服务费，中标人必须提供货物在质量保证期过后一年内所需的备品备件清单及价格清单 ；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（7）、投标人应响应本次招标售后 服务要求并在投标文件中提供详细具体的售后 服务条件及保证，也可视自身能力在投标文件中提供更优、更合理的售后 服务承诺。</w:t>
      </w:r>
    </w:p>
    <w:p>
      <w:pPr>
        <w:pStyle w:val="5"/>
        <w:keepNext w:val="0"/>
        <w:keepLines w:val="0"/>
        <w:widowControl/>
        <w:suppressLineNumbers w:val="0"/>
        <w:spacing w:before="0" w:beforeAutospacing="0" w:after="150" w:afterAutospacing="0"/>
        <w:ind w:left="0" w:right="0"/>
        <w:rPr>
          <w:color w:val="auto"/>
        </w:rPr>
      </w:pPr>
    </w:p>
    <w:p>
      <w:pPr>
        <w:keepNext w:val="0"/>
        <w:keepLines w:val="0"/>
        <w:widowControl/>
        <w:suppressLineNumbers w:val="0"/>
        <w:jc w:val="left"/>
        <w:rPr>
          <w:color w:val="auto"/>
        </w:rPr>
      </w:pPr>
      <w:r>
        <w:rPr>
          <w:rFonts w:ascii="宋体" w:hAnsi="宋体" w:eastAsia="宋体" w:cs="宋体"/>
          <w:color w:val="auto"/>
          <w:spacing w:val="0"/>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5"/>
        <w:keepNext w:val="0"/>
        <w:keepLines w:val="0"/>
        <w:widowControl/>
        <w:suppressLineNumbers w:val="0"/>
        <w:shd w:val="clear" w:fill="FFFFFF"/>
        <w:spacing w:before="0" w:beforeAutospacing="0" w:after="150" w:afterAutospacing="0" w:line="360" w:lineRule="atLeast"/>
        <w:ind w:left="0" w:right="0" w:firstLine="480"/>
        <w:rPr>
          <w:color w:val="auto"/>
        </w:rPr>
      </w:pPr>
      <w:r>
        <w:rPr>
          <w:rFonts w:hint="eastAsia" w:ascii="宋体" w:hAnsi="宋体" w:eastAsia="宋体" w:cs="宋体"/>
          <w:color w:val="auto"/>
          <w:sz w:val="24"/>
          <w:szCs w:val="24"/>
          <w:shd w:val="clear" w:fill="FFFFFF"/>
        </w:rPr>
        <w:t>（1）投标人选定的投标货物技术性能必须符合或优于招标文件的技术性能要求。</w:t>
      </w:r>
    </w:p>
    <w:p>
      <w:pPr>
        <w:pStyle w:val="5"/>
        <w:keepNext w:val="0"/>
        <w:keepLines w:val="0"/>
        <w:widowControl/>
        <w:suppressLineNumbers w:val="0"/>
        <w:shd w:val="clear" w:fill="FFFFFF"/>
        <w:spacing w:before="0" w:beforeAutospacing="0" w:after="150" w:afterAutospacing="0" w:line="360" w:lineRule="atLeast"/>
        <w:ind w:left="0" w:right="0" w:firstLine="510"/>
        <w:rPr>
          <w:color w:val="auto"/>
        </w:rPr>
      </w:pPr>
      <w:r>
        <w:rPr>
          <w:rFonts w:hint="eastAsia" w:ascii="宋体" w:hAnsi="宋体" w:eastAsia="宋体" w:cs="宋体"/>
          <w:color w:val="auto"/>
          <w:sz w:val="24"/>
          <w:szCs w:val="24"/>
          <w:shd w:val="clear" w:fill="FFFFFF"/>
        </w:rPr>
        <w:t>（2）投标人应根据招标文件的技术要求条款，在投标文件中详细说明所提供设备的品 牌、技术规格和参数、产地。</w:t>
      </w:r>
    </w:p>
    <w:p>
      <w:pPr>
        <w:pStyle w:val="5"/>
        <w:keepNext w:val="0"/>
        <w:keepLines w:val="0"/>
        <w:widowControl/>
        <w:suppressLineNumbers w:val="0"/>
        <w:shd w:val="clear" w:fill="FFFFFF"/>
        <w:spacing w:before="0" w:beforeAutospacing="0" w:after="150" w:afterAutospacing="0" w:line="360" w:lineRule="atLeast"/>
        <w:ind w:left="0" w:right="0" w:firstLine="510"/>
        <w:rPr>
          <w:color w:val="auto"/>
        </w:rPr>
      </w:pPr>
      <w:r>
        <w:rPr>
          <w:rFonts w:hint="eastAsia" w:ascii="宋体" w:hAnsi="宋体" w:eastAsia="宋体" w:cs="宋体"/>
          <w:color w:val="auto"/>
          <w:sz w:val="24"/>
          <w:szCs w:val="24"/>
          <w:shd w:val="clear" w:fill="FFFFFF"/>
        </w:rPr>
        <w:t>（3）本文所述技术要求，应视为保证涉及系统运行所需的最低要求，如有遗漏，投标人应予以补充，否则，一旦中标将认为投标人认同遗漏部分并免费提供。</w:t>
      </w:r>
    </w:p>
    <w:p>
      <w:pPr>
        <w:pStyle w:val="5"/>
        <w:keepNext w:val="0"/>
        <w:keepLines w:val="0"/>
        <w:widowControl/>
        <w:suppressLineNumbers w:val="0"/>
        <w:shd w:val="clear" w:fill="FFFFFF"/>
        <w:spacing w:before="0" w:beforeAutospacing="0" w:after="150" w:afterAutospacing="0" w:line="360" w:lineRule="atLeast"/>
        <w:ind w:left="0" w:right="0" w:firstLine="510"/>
        <w:rPr>
          <w:color w:val="auto"/>
        </w:rPr>
      </w:pPr>
      <w:r>
        <w:rPr>
          <w:rFonts w:hint="eastAsia" w:ascii="宋体" w:hAnsi="宋体" w:eastAsia="宋体" w:cs="宋体"/>
          <w:color w:val="auto"/>
          <w:sz w:val="24"/>
          <w:szCs w:val="24"/>
          <w:shd w:val="clear" w:fill="FFFFFF"/>
        </w:rPr>
        <w:t>（4）投标人所提供的货物应是先进的、可靠的，投标人投标文件应严格按招标文件要求的格式提交，其中的详细报价表、货物说明一览表、售后 服务承诺、质量保证承诺将作为评审时重要的评价因素之一。</w:t>
      </w:r>
    </w:p>
    <w:p>
      <w:pPr>
        <w:pStyle w:val="5"/>
        <w:keepNext w:val="0"/>
        <w:keepLines w:val="0"/>
        <w:widowControl/>
        <w:suppressLineNumbers w:val="0"/>
        <w:shd w:val="clear" w:fill="FFFFFF"/>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shd w:val="clear" w:fill="FFFFFF"/>
        </w:rPr>
        <w:t>3、样品要求：</w:t>
      </w:r>
    </w:p>
    <w:p>
      <w:pPr>
        <w:pStyle w:val="5"/>
        <w:keepNext w:val="0"/>
        <w:keepLines w:val="0"/>
        <w:widowControl/>
        <w:suppressLineNumbers w:val="0"/>
        <w:shd w:val="clear" w:fill="FFFFFF"/>
        <w:spacing w:before="0" w:beforeAutospacing="0" w:after="150" w:afterAutospacing="0" w:line="360" w:lineRule="atLeast"/>
        <w:ind w:left="0" w:right="0"/>
        <w:rPr>
          <w:color w:val="auto"/>
        </w:rPr>
      </w:pPr>
      <w:r>
        <w:rPr>
          <w:rStyle w:val="8"/>
          <w:rFonts w:hint="eastAsia" w:ascii="宋体" w:hAnsi="宋体" w:eastAsia="宋体" w:cs="宋体"/>
          <w:b/>
          <w:color w:val="auto"/>
          <w:sz w:val="24"/>
          <w:szCs w:val="24"/>
          <w:shd w:val="clear" w:fill="FFFFFF"/>
        </w:rPr>
        <w:t>（1）投标人须提供以下样品：</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1.提供本次招标样品:组合柜一套加底座，规格：1950mm*600mm*1690mm（外观尺寸允许有正负5mm偏差）；</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2.安装好白胚底座一个，规格583*400*140mm （外观尺寸允许有正负5mm偏差）；3.提供足17mm生态板小样1片（无封边），规格为400mm*300mm（允许有10mm的偏差）；</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4.铝合金立柱约30厘米一根；</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5.ABS塑料调节脚1个；</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6.铝合金连接件1个；</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7.尼龙胶圈1个；</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8.横梁钢管约30厘米一根；</w:t>
      </w:r>
    </w:p>
    <w:p>
      <w:pPr>
        <w:pStyle w:val="5"/>
        <w:keepNext w:val="0"/>
        <w:keepLines w:val="0"/>
        <w:widowControl/>
        <w:suppressLineNumbers w:val="0"/>
        <w:spacing w:before="0" w:beforeAutospacing="0" w:after="150" w:afterAutospacing="0" w:line="293" w:lineRule="atLeast"/>
        <w:ind w:left="0" w:right="0" w:firstLine="360"/>
        <w:rPr>
          <w:color w:val="auto"/>
        </w:rPr>
      </w:pPr>
      <w:r>
        <w:rPr>
          <w:rFonts w:hint="eastAsia" w:ascii="宋体" w:hAnsi="宋体" w:eastAsia="宋体" w:cs="宋体"/>
          <w:color w:val="auto"/>
          <w:sz w:val="24"/>
          <w:szCs w:val="24"/>
        </w:rPr>
        <w:t>以上4号、6号、8号样品提供白胚，无需喷涂处理。</w:t>
      </w:r>
    </w:p>
    <w:p>
      <w:pPr>
        <w:pStyle w:val="5"/>
        <w:keepNext w:val="0"/>
        <w:keepLines w:val="0"/>
        <w:widowControl/>
        <w:suppressLineNumbers w:val="0"/>
        <w:spacing w:before="0" w:beforeAutospacing="0" w:after="150" w:afterAutospacing="0" w:line="293" w:lineRule="atLeast"/>
        <w:ind w:left="0" w:right="0"/>
        <w:rPr>
          <w:color w:val="auto"/>
        </w:rPr>
      </w:pPr>
      <w:r>
        <w:rPr>
          <w:rFonts w:hint="eastAsia" w:ascii="宋体" w:hAnsi="宋体" w:eastAsia="宋体" w:cs="宋体"/>
          <w:color w:val="auto"/>
          <w:sz w:val="24"/>
          <w:szCs w:val="24"/>
        </w:rPr>
        <w:t>（2）样品提供注意事项：</w:t>
      </w:r>
    </w:p>
    <w:p>
      <w:pPr>
        <w:pStyle w:val="5"/>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①样品递交时间：投标人的样品须在投标截止时间前一个工作日18:00前送至招标代理机构指定地点并组装好，样品签到手续在开标当天于投标截止时间前完成。所有提供的样品上均不得有投标人的公司名 称及商标标识，但应有该样品的名称标签。</w:t>
      </w:r>
    </w:p>
    <w:p>
      <w:pPr>
        <w:pStyle w:val="5"/>
        <w:keepNext w:val="0"/>
        <w:keepLines w:val="0"/>
        <w:widowControl/>
        <w:suppressLineNumbers w:val="0"/>
        <w:spacing w:before="0" w:beforeAutospacing="0" w:after="150" w:afterAutospacing="0" w:line="293" w:lineRule="atLeast"/>
        <w:ind w:left="0" w:right="0" w:firstLine="360"/>
        <w:rPr>
          <w:color w:val="auto"/>
        </w:rPr>
      </w:pPr>
      <w:r>
        <w:rPr>
          <w:rFonts w:hint="eastAsia" w:ascii="宋体" w:hAnsi="宋体" w:eastAsia="宋体" w:cs="宋体"/>
          <w:color w:val="auto"/>
          <w:sz w:val="24"/>
          <w:szCs w:val="24"/>
        </w:rPr>
        <w:t>②未提供样品或提供样品不全的视为无效投标，逾期送达的样品，样品将被拒绝签收，且投标文件将被拒绝，并将其原封不动地退回投标人。</w:t>
      </w:r>
    </w:p>
    <w:p>
      <w:pPr>
        <w:pStyle w:val="5"/>
        <w:keepNext w:val="0"/>
        <w:keepLines w:val="0"/>
        <w:widowControl/>
        <w:suppressLineNumbers w:val="0"/>
        <w:spacing w:before="0" w:beforeAutospacing="0" w:after="150" w:afterAutospacing="0" w:line="293" w:lineRule="atLeast"/>
        <w:ind w:left="0" w:right="0" w:firstLine="360"/>
        <w:rPr>
          <w:color w:val="auto"/>
        </w:rPr>
      </w:pPr>
      <w:r>
        <w:rPr>
          <w:rFonts w:hint="eastAsia" w:ascii="宋体" w:hAnsi="宋体" w:eastAsia="宋体" w:cs="宋体"/>
          <w:color w:val="auto"/>
          <w:sz w:val="24"/>
          <w:szCs w:val="24"/>
        </w:rPr>
        <w:t>③样品将作为评标的主要依据之一，中标人的样品将由采购人封存作为验收标准之一，若后期供货时中标人所提供货物与样品不符，采购人可要求退货且按合同规定进行赔偿，采购人将暂时使用中标人提供的与样品不符的货物直至中标人重新提供与样品相符的货物并根据采购人安排的时间验收完毕为止。</w:t>
      </w:r>
    </w:p>
    <w:p>
      <w:pPr>
        <w:pStyle w:val="5"/>
        <w:keepNext w:val="0"/>
        <w:keepLines w:val="0"/>
        <w:widowControl/>
        <w:suppressLineNumbers w:val="0"/>
        <w:spacing w:before="0" w:beforeAutospacing="0" w:after="150" w:afterAutospacing="0" w:line="293" w:lineRule="atLeast"/>
        <w:ind w:left="0" w:right="0" w:firstLine="360"/>
        <w:rPr>
          <w:color w:val="auto"/>
        </w:rPr>
      </w:pPr>
      <w:r>
        <w:rPr>
          <w:rFonts w:hint="eastAsia" w:ascii="宋体" w:hAnsi="宋体" w:eastAsia="宋体" w:cs="宋体"/>
          <w:color w:val="auto"/>
          <w:sz w:val="24"/>
          <w:szCs w:val="24"/>
        </w:rPr>
        <w:t>④投标人提供的样品作为本次评标委员会评分依据，若本次招标需复议，评标委员会对样品不作再次评分，样品评分结果不作更改。</w:t>
      </w:r>
    </w:p>
    <w:p>
      <w:pPr>
        <w:pStyle w:val="5"/>
        <w:keepNext w:val="0"/>
        <w:keepLines w:val="0"/>
        <w:widowControl/>
        <w:suppressLineNumbers w:val="0"/>
        <w:spacing w:before="0" w:beforeAutospacing="0" w:after="150" w:afterAutospacing="0" w:line="293" w:lineRule="atLeast"/>
        <w:ind w:left="0" w:right="0" w:firstLine="360"/>
        <w:rPr>
          <w:color w:val="auto"/>
        </w:rPr>
      </w:pPr>
      <w:r>
        <w:rPr>
          <w:rFonts w:hint="eastAsia" w:ascii="宋体" w:hAnsi="宋体" w:eastAsia="宋体" w:cs="宋体"/>
          <w:color w:val="auto"/>
          <w:sz w:val="24"/>
          <w:szCs w:val="24"/>
        </w:rPr>
        <w:t>⑤评标过程中可能对样品进行拆散检验或送相关检验检测部门检测，由此可能造成的损坏由投标人自行承担，若检测的样品不符合招标文件要求，将按无效投标处理。</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⑥中标公告发布当天内落标方自行领回样品，招标公司不予保管，若样品发生丢失则后果自负。</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rPr>
          <w:rStyle w:val="8"/>
          <w:rFonts w:hint="eastAsia" w:ascii="宋体" w:hAnsi="宋体" w:eastAsia="宋体" w:cs="宋体"/>
          <w:b/>
          <w:color w:val="auto"/>
          <w:spacing w:val="0"/>
          <w:sz w:val="31"/>
          <w:szCs w:val="31"/>
        </w:rPr>
      </w:pPr>
      <w:r>
        <w:rPr>
          <w:rStyle w:val="8"/>
          <w:rFonts w:hint="eastAsia" w:ascii="宋体" w:hAnsi="宋体" w:eastAsia="宋体" w:cs="宋体"/>
          <w:b/>
          <w:color w:val="auto"/>
          <w:spacing w:val="0"/>
          <w:sz w:val="31"/>
          <w:szCs w:val="31"/>
        </w:rPr>
        <w:br w:type="page"/>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第六章   政府采购合同（参考文本）</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24"/>
          <w:szCs w:val="24"/>
        </w:rPr>
        <w:t>编制说明</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b/>
          <w:color w:val="auto"/>
          <w:spacing w:val="0"/>
          <w:sz w:val="24"/>
          <w:szCs w:val="24"/>
        </w:rPr>
        <w:t>1、签订合同应遵守政府采购法、合同法。</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b/>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5"/>
        <w:keepNext w:val="0"/>
        <w:keepLines w:val="0"/>
        <w:widowControl/>
        <w:suppressLineNumbers w:val="0"/>
        <w:spacing w:before="75" w:beforeAutospacing="0" w:after="75" w:afterAutospacing="0"/>
        <w:ind w:left="0" w:right="0" w:firstLine="0"/>
        <w:rPr>
          <w:color w:val="auto"/>
        </w:rPr>
      </w:pPr>
      <w:r>
        <w:rPr>
          <w:rStyle w:val="8"/>
          <w:rFonts w:hint="eastAsia" w:ascii="宋体" w:hAnsi="宋体" w:eastAsia="宋体" w:cs="宋体"/>
          <w:b/>
          <w:color w:val="auto"/>
          <w:spacing w:val="0"/>
          <w:sz w:val="24"/>
          <w:szCs w:val="24"/>
        </w:rPr>
        <w:t>3、国家有关部门对若干合同有规范文本的，可使用相应合同文本。</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5"/>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5"/>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5"/>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5"/>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5"/>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5"/>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5"/>
        <w:keepNext w:val="0"/>
        <w:keepLines w:val="0"/>
        <w:widowControl/>
        <w:suppressLineNumbers w:val="0"/>
        <w:spacing w:before="75" w:beforeAutospacing="0" w:after="75" w:afterAutospacing="0"/>
        <w:ind w:left="0" w:right="0" w:firstLine="0"/>
        <w:jc w:val="center"/>
        <w:rPr>
          <w:color w:val="auto"/>
        </w:rPr>
      </w:pPr>
      <w:r>
        <w:rPr>
          <w:rStyle w:val="8"/>
          <w:rFonts w:hint="eastAsia" w:ascii="宋体" w:hAnsi="宋体" w:eastAsia="宋体" w:cs="宋体"/>
          <w:b/>
          <w:color w:val="auto"/>
          <w:spacing w:val="0"/>
          <w:sz w:val="31"/>
          <w:szCs w:val="31"/>
        </w:rPr>
        <w:t>第七章   投标文件格式</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4"/>
          <w:szCs w:val="24"/>
        </w:rPr>
        <w:t>编制说明</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1、除招标文件另有规定外，本章中：</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1.1涉及投标人的</w:t>
      </w:r>
      <w:r>
        <w:rPr>
          <w:rStyle w:val="8"/>
          <w:rFonts w:hint="eastAsia" w:ascii="宋体" w:hAnsi="宋体" w:eastAsia="宋体" w:cs="宋体"/>
          <w:b/>
          <w:color w:val="auto"/>
          <w:sz w:val="24"/>
          <w:szCs w:val="24"/>
        </w:rPr>
        <w:t>“全称”</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8"/>
          <w:rFonts w:hint="eastAsia" w:ascii="宋体" w:hAnsi="宋体" w:eastAsia="宋体" w:cs="宋体"/>
          <w:b/>
          <w:color w:val="auto"/>
          <w:sz w:val="24"/>
          <w:szCs w:val="24"/>
        </w:rPr>
        <w:t>投标人的全称</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8"/>
          <w:rFonts w:hint="eastAsia" w:ascii="宋体" w:hAnsi="宋体" w:eastAsia="宋体" w:cs="宋体"/>
          <w:b/>
          <w:color w:val="auto"/>
          <w:sz w:val="24"/>
          <w:szCs w:val="24"/>
        </w:rPr>
        <w:t>牵头方的全称</w:t>
      </w:r>
      <w:r>
        <w:rPr>
          <w:rFonts w:hint="eastAsia" w:ascii="宋体" w:hAnsi="宋体" w:eastAsia="宋体" w:cs="宋体"/>
          <w:color w:val="auto"/>
          <w:sz w:val="24"/>
          <w:szCs w:val="24"/>
        </w:rPr>
        <w:t>并加注</w:t>
      </w:r>
      <w:r>
        <w:rPr>
          <w:rStyle w:val="8"/>
          <w:rFonts w:hint="eastAsia" w:ascii="宋体" w:hAnsi="宋体" w:eastAsia="宋体" w:cs="宋体"/>
          <w:b/>
          <w:color w:val="auto"/>
          <w:sz w:val="24"/>
          <w:szCs w:val="24"/>
        </w:rPr>
        <w:t>（联合体牵头方）</w:t>
      </w:r>
      <w:r>
        <w:rPr>
          <w:rFonts w:hint="eastAsia" w:ascii="宋体" w:hAnsi="宋体" w:eastAsia="宋体" w:cs="宋体"/>
          <w:color w:val="auto"/>
          <w:sz w:val="24"/>
          <w:szCs w:val="24"/>
        </w:rPr>
        <w:t>，即应表述为：</w:t>
      </w:r>
      <w:r>
        <w:rPr>
          <w:rStyle w:val="8"/>
          <w:rFonts w:hint="eastAsia" w:ascii="宋体" w:hAnsi="宋体" w:eastAsia="宋体" w:cs="宋体"/>
          <w:b/>
          <w:color w:val="auto"/>
          <w:sz w:val="24"/>
          <w:szCs w:val="24"/>
        </w:rPr>
        <w:t>“牵头方的全称（联合体牵头方）”</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1.2涉及投标人</w:t>
      </w:r>
      <w:r>
        <w:rPr>
          <w:rStyle w:val="8"/>
          <w:rFonts w:hint="eastAsia" w:ascii="宋体" w:hAnsi="宋体" w:eastAsia="宋体" w:cs="宋体"/>
          <w:b/>
          <w:color w:val="auto"/>
          <w:sz w:val="24"/>
          <w:szCs w:val="24"/>
        </w:rPr>
        <w:t>“加盖单位公章”</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8"/>
          <w:rFonts w:hint="eastAsia" w:ascii="宋体" w:hAnsi="宋体" w:eastAsia="宋体" w:cs="宋体"/>
          <w:b/>
          <w:color w:val="auto"/>
          <w:sz w:val="24"/>
          <w:szCs w:val="24"/>
        </w:rPr>
        <w:t>加盖投标人的单位公章</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8"/>
          <w:rFonts w:hint="eastAsia" w:ascii="宋体" w:hAnsi="宋体" w:eastAsia="宋体" w:cs="宋体"/>
          <w:b/>
          <w:color w:val="auto"/>
          <w:sz w:val="24"/>
          <w:szCs w:val="24"/>
        </w:rPr>
        <w:t>加盖联合体牵头方的单位公章</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1.3涉及</w:t>
      </w:r>
      <w:r>
        <w:rPr>
          <w:rStyle w:val="8"/>
          <w:rFonts w:hint="eastAsia" w:ascii="宋体" w:hAnsi="宋体" w:eastAsia="宋体" w:cs="宋体"/>
          <w:b/>
          <w:color w:val="auto"/>
          <w:sz w:val="24"/>
          <w:szCs w:val="24"/>
        </w:rPr>
        <w:t>“投标人代表签字”</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（1）不接受联合体投标的，指由</w:t>
      </w:r>
      <w:r>
        <w:rPr>
          <w:rStyle w:val="8"/>
          <w:rFonts w:hint="eastAsia" w:ascii="宋体" w:hAnsi="宋体" w:eastAsia="宋体" w:cs="宋体"/>
          <w:b/>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（2）接受联合体投标且投标人为联合体的，指由</w:t>
      </w:r>
      <w:r>
        <w:rPr>
          <w:rStyle w:val="8"/>
          <w:rFonts w:hint="eastAsia" w:ascii="宋体" w:hAnsi="宋体" w:eastAsia="宋体" w:cs="宋体"/>
          <w:b/>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1.4</w:t>
      </w:r>
      <w:r>
        <w:rPr>
          <w:rStyle w:val="8"/>
          <w:rFonts w:hint="eastAsia" w:ascii="宋体" w:hAnsi="宋体" w:eastAsia="宋体" w:cs="宋体"/>
          <w:b/>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1.5</w:t>
      </w:r>
      <w:r>
        <w:rPr>
          <w:rStyle w:val="8"/>
          <w:rFonts w:hint="eastAsia" w:ascii="宋体" w:hAnsi="宋体" w:eastAsia="宋体" w:cs="宋体"/>
          <w:b/>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2、除招标文件另有规定外，本章中</w:t>
      </w:r>
      <w:r>
        <w:rPr>
          <w:rStyle w:val="8"/>
          <w:rFonts w:hint="eastAsia" w:ascii="宋体" w:hAnsi="宋体" w:eastAsia="宋体" w:cs="宋体"/>
          <w:b/>
          <w:color w:val="auto"/>
          <w:sz w:val="24"/>
          <w:szCs w:val="24"/>
        </w:rPr>
        <w:t>“投标人的资格及资信证明文件”</w:t>
      </w:r>
      <w:r>
        <w:rPr>
          <w:rFonts w:hint="eastAsia" w:ascii="宋体" w:hAnsi="宋体" w:eastAsia="宋体" w:cs="宋体"/>
          <w:color w:val="auto"/>
          <w:sz w:val="24"/>
          <w:szCs w:val="24"/>
        </w:rPr>
        <w:t>：</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3、投标人对投标文件的索引应编制页码。</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4、除招标文件另有规定外，本章中：</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5"/>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rPr>
          <w:rStyle w:val="8"/>
          <w:rFonts w:hint="eastAsia" w:ascii="宋体" w:hAnsi="宋体" w:eastAsia="宋体" w:cs="宋体"/>
          <w:b/>
          <w:color w:val="auto"/>
          <w:sz w:val="28"/>
          <w:szCs w:val="28"/>
        </w:rPr>
      </w:pPr>
      <w:r>
        <w:rPr>
          <w:rStyle w:val="8"/>
          <w:rFonts w:hint="eastAsia" w:ascii="宋体" w:hAnsi="宋体" w:eastAsia="宋体" w:cs="宋体"/>
          <w:b/>
          <w:color w:val="auto"/>
          <w:sz w:val="28"/>
          <w:szCs w:val="28"/>
        </w:rPr>
        <w:br w:type="page"/>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8"/>
          <w:szCs w:val="28"/>
        </w:rPr>
        <w:t>封面格式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福建省政府采购投标文件</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（资格及资信证明部分）</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6"/>
          <w:szCs w:val="36"/>
          <w:u w:val="single"/>
        </w:rPr>
        <w:t>（填写正本或副本）</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项目名称：</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备案编号：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招标编号：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所投合同包：</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rPr>
        <w:t>投标人：</w:t>
      </w:r>
      <w:r>
        <w:rPr>
          <w:rStyle w:val="8"/>
          <w:rFonts w:hint="eastAsia" w:ascii="宋体" w:hAnsi="宋体" w:eastAsia="宋体" w:cs="宋体"/>
          <w:b/>
          <w:color w:val="auto"/>
          <w:sz w:val="31"/>
          <w:szCs w:val="31"/>
          <w:u w:val="single"/>
        </w:rPr>
        <w:t>（填写“全称”）</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年</w:t>
      </w: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8"/>
          <w:szCs w:val="28"/>
        </w:rPr>
        <w:t>索引</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一、投标函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二、投标人的资格及资信证明文件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三、投标保证金</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8"/>
          <w:rFonts w:hint="eastAsia" w:ascii="宋体" w:hAnsi="宋体" w:eastAsia="宋体" w:cs="宋体"/>
          <w:b/>
          <w:color w:val="auto"/>
          <w:sz w:val="21"/>
          <w:szCs w:val="21"/>
        </w:rPr>
        <w:t>资格审查不合格</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一、投标函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（1）资格及资信证明部分</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①投标函</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②投标人的资格及资信证明文件</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③投标保证金</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（2）报价部分</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①开标一览表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②投标分项报价表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③招标文件规定的价格扣除证明材料（若有）</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④招标文件规定的加分证明材料（若有）</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（3）技术商务部分</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①标的说明一览表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②技术和服务要求响应表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③商务条件响应表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④投标人提交的其他资料（若有）</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w:t>
      </w:r>
      <w:r>
        <w:rPr>
          <w:rStyle w:val="8"/>
          <w:rFonts w:hint="eastAsia" w:ascii="宋体" w:hAnsi="宋体" w:eastAsia="宋体" w:cs="宋体"/>
          <w:b/>
          <w:color w:val="auto"/>
          <w:sz w:val="21"/>
          <w:szCs w:val="21"/>
        </w:rPr>
        <w:t>确认：</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w:t>
      </w:r>
      <w:r>
        <w:rPr>
          <w:rStyle w:val="8"/>
          <w:rFonts w:hint="eastAsia" w:ascii="宋体" w:hAnsi="宋体" w:eastAsia="宋体" w:cs="宋体"/>
          <w:b/>
          <w:color w:val="auto"/>
          <w:sz w:val="21"/>
          <w:szCs w:val="21"/>
        </w:rPr>
        <w:t>承诺及声明：</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8"/>
          <w:rFonts w:hint="eastAsia" w:ascii="宋体" w:hAnsi="宋体" w:eastAsia="宋体" w:cs="宋体"/>
          <w:b/>
          <w:color w:val="auto"/>
          <w:sz w:val="21"/>
          <w:szCs w:val="21"/>
        </w:rPr>
        <w:t>投标无效。</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二、投标人的资格及资信证明文件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二-1单位负责人授权书（若有）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投标人代表无转委权。特此授权。</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授权方</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接受授权方</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附：单位负责人、投标人代表的身份证正反面复印件</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要求：真实有效且内容完整、清晰、整洁。</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8"/>
          <w:rFonts w:hint="eastAsia" w:ascii="宋体" w:hAnsi="宋体" w:eastAsia="宋体" w:cs="宋体"/>
          <w:b/>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5、纸质投标文件正本中的本授权书（若有）应为原件。</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二-2营业执照等证明文件</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）投标人为法人（包括企业、事业单位和社会团体）的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）投标人为非法人（包括其他组织、自然人）的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二-3财务状况报告（财务报告、或资信证明、或投标担保函）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）投标人提供财务报告的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）投标人提供资信证明的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）投标人提供投标担保函的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[2012]124</w:t>
      </w:r>
      <w:r>
        <w:rPr>
          <w:rFonts w:hint="eastAsia" w:ascii="宋体" w:hAnsi="宋体" w:eastAsia="宋体" w:cs="宋体"/>
          <w:color w:val="auto"/>
          <w:sz w:val="21"/>
          <w:szCs w:val="21"/>
        </w:rPr>
        <w:t>号）的规定。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8"/>
          <w:rFonts w:hint="eastAsia" w:ascii="宋体" w:hAnsi="宋体" w:eastAsia="宋体" w:cs="宋体"/>
          <w:b/>
          <w:color w:val="auto"/>
          <w:sz w:val="21"/>
          <w:szCs w:val="21"/>
        </w:rPr>
        <w:t>-4依法缴纳税收证明材料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1、依法缴纳税收的投标人</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2、依法免税的投标人</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2、投标人提供的税收凭据复印件应符合下列规定：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8"/>
          <w:rFonts w:hint="eastAsia" w:ascii="宋体" w:hAnsi="宋体" w:eastAsia="宋体" w:cs="宋体"/>
          <w:b/>
          <w:color w:val="auto"/>
          <w:sz w:val="21"/>
          <w:szCs w:val="21"/>
        </w:rPr>
        <w:t>“依法缴纳税收证明材料”</w:t>
      </w:r>
      <w:r>
        <w:rPr>
          <w:rFonts w:hint="eastAsia" w:ascii="宋体" w:hAnsi="宋体" w:eastAsia="宋体" w:cs="宋体"/>
          <w:color w:val="auto"/>
          <w:sz w:val="21"/>
          <w:szCs w:val="21"/>
        </w:rPr>
        <w:t>有欠缴记录的，视为</w:t>
      </w:r>
      <w:r>
        <w:rPr>
          <w:rStyle w:val="8"/>
          <w:rFonts w:hint="eastAsia" w:ascii="宋体" w:hAnsi="宋体" w:eastAsia="宋体" w:cs="宋体"/>
          <w:b/>
          <w:color w:val="auto"/>
          <w:sz w:val="21"/>
          <w:szCs w:val="21"/>
        </w:rPr>
        <w:t>未依法缴纳税收。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二-5依法缴纳社会保障资金证明材料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1、依法缴纳社会保障资金的投标人</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2、依法不需要缴纳社会保障资金的投标人</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2、投标人提供的社会保险凭据复印件应符合下列规定：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8"/>
          <w:rFonts w:hint="eastAsia" w:ascii="宋体" w:hAnsi="宋体" w:eastAsia="宋体" w:cs="宋体"/>
          <w:b/>
          <w:color w:val="auto"/>
          <w:sz w:val="21"/>
          <w:szCs w:val="21"/>
        </w:rPr>
        <w:t>“依法缴纳社会保障资金证明材料”</w:t>
      </w:r>
      <w:r>
        <w:rPr>
          <w:rFonts w:hint="eastAsia" w:ascii="宋体" w:hAnsi="宋体" w:eastAsia="宋体" w:cs="宋体"/>
          <w:color w:val="auto"/>
          <w:sz w:val="21"/>
          <w:szCs w:val="21"/>
        </w:rPr>
        <w:t>有欠缴记录的，视为</w:t>
      </w:r>
      <w:r>
        <w:rPr>
          <w:rStyle w:val="8"/>
          <w:rFonts w:hint="eastAsia" w:ascii="宋体" w:hAnsi="宋体" w:eastAsia="宋体" w:cs="宋体"/>
          <w:b/>
          <w:color w:val="auto"/>
          <w:sz w:val="21"/>
          <w:szCs w:val="21"/>
        </w:rPr>
        <w:t>未依法缴纳社会保障资金。</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8"/>
          <w:rFonts w:hint="eastAsia" w:ascii="宋体" w:hAnsi="宋体" w:eastAsia="宋体" w:cs="宋体"/>
          <w:b/>
          <w:color w:val="auto"/>
          <w:sz w:val="21"/>
          <w:szCs w:val="21"/>
        </w:rPr>
        <w:t>-6具备履行合同所必需设备和专业技术能力的声明函（若有）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3、纸质投标文件正本中的本声明函（若有）应为原件。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4、请投标人根据实际情况如实声明，否则</w:t>
      </w:r>
      <w:r>
        <w:rPr>
          <w:rStyle w:val="8"/>
          <w:rFonts w:hint="eastAsia" w:ascii="宋体" w:hAnsi="宋体" w:eastAsia="宋体" w:cs="宋体"/>
          <w:b/>
          <w:color w:val="auto"/>
          <w:sz w:val="21"/>
          <w:szCs w:val="21"/>
        </w:rPr>
        <w:t>视为提供虚假材料。</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8"/>
          <w:rFonts w:hint="eastAsia" w:ascii="宋体" w:hAnsi="宋体" w:eastAsia="宋体" w:cs="宋体"/>
          <w:b/>
          <w:color w:val="auto"/>
          <w:sz w:val="21"/>
          <w:szCs w:val="21"/>
        </w:rPr>
        <w:t>-7参加采购活动前三年内在经营活动中没有重大违法记录书面声明</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3、请投标人根据实际情况如实声明，否则</w:t>
      </w:r>
      <w:r>
        <w:rPr>
          <w:rStyle w:val="8"/>
          <w:rFonts w:hint="eastAsia" w:ascii="宋体" w:hAnsi="宋体" w:eastAsia="宋体" w:cs="宋体"/>
          <w:b/>
          <w:color w:val="auto"/>
          <w:sz w:val="21"/>
          <w:szCs w:val="21"/>
        </w:rPr>
        <w:t>视为提供虚假材料。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8"/>
          <w:rFonts w:hint="eastAsia" w:ascii="宋体" w:hAnsi="宋体" w:eastAsia="宋体" w:cs="宋体"/>
          <w:b/>
          <w:color w:val="auto"/>
          <w:sz w:val="21"/>
          <w:szCs w:val="21"/>
        </w:rPr>
        <w:t>-8信用记录查询结果</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二-9检察机关行贿犯罪档案查询结果告知函</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8"/>
          <w:rFonts w:hint="eastAsia" w:ascii="宋体" w:hAnsi="宋体" w:eastAsia="宋体" w:cs="宋体"/>
          <w:b/>
          <w:color w:val="auto"/>
          <w:sz w:val="21"/>
          <w:szCs w:val="21"/>
        </w:rPr>
        <w:t>投标无效。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color w:val="auto"/>
          <w:sz w:val="21"/>
          <w:szCs w:val="21"/>
        </w:rPr>
        <w:t>投标无效。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3、告知函应在有效期内且内容完整、清晰、整洁，否则</w:t>
      </w:r>
      <w:r>
        <w:rPr>
          <w:rStyle w:val="8"/>
          <w:rFonts w:hint="eastAsia" w:ascii="宋体" w:hAnsi="宋体" w:eastAsia="宋体" w:cs="宋体"/>
          <w:b/>
          <w:color w:val="auto"/>
          <w:sz w:val="21"/>
          <w:szCs w:val="21"/>
        </w:rPr>
        <w:t>投标无效。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color w:val="auto"/>
          <w:sz w:val="21"/>
          <w:szCs w:val="21"/>
        </w:rPr>
        <w:t>均视同有效。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8"/>
          <w:rFonts w:hint="eastAsia" w:ascii="宋体" w:hAnsi="宋体" w:eastAsia="宋体" w:cs="宋体"/>
          <w:b/>
          <w:color w:val="auto"/>
          <w:sz w:val="21"/>
          <w:szCs w:val="21"/>
        </w:rPr>
        <w:t>二-10联合体协议（若有）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一、联合体各方应承担的工作和义务具体如下：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2、成员方：</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二、联合体各方约定：</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3、纸质投标文件正本中的本协议（若有）应为原件。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二-11中小企业声明函</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（专门面向中小企业或小型、微型企业适用，若有）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5、纸质投标文件正本中的本声明函（若有）应为原件。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8"/>
          <w:rFonts w:hint="eastAsia" w:ascii="宋体" w:hAnsi="宋体" w:eastAsia="宋体" w:cs="宋体"/>
          <w:b/>
          <w:color w:val="auto"/>
          <w:sz w:val="21"/>
          <w:szCs w:val="21"/>
        </w:rPr>
        <w:t>视为提供虚假材料。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残疾人福利性单位声明函</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（专门面向中小企业或小型、微型企业适用，若有）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8"/>
          <w:rFonts w:hint="eastAsia" w:ascii="宋体" w:hAnsi="宋体" w:eastAsia="宋体" w:cs="宋体"/>
          <w:b/>
          <w:color w:val="auto"/>
          <w:sz w:val="21"/>
          <w:szCs w:val="21"/>
        </w:rPr>
        <w:t>视为提供虚假材料。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8"/>
          <w:rFonts w:hint="eastAsia" w:ascii="宋体" w:hAnsi="宋体" w:eastAsia="宋体" w:cs="宋体"/>
          <w:b/>
          <w:color w:val="auto"/>
          <w:sz w:val="21"/>
          <w:szCs w:val="21"/>
        </w:rPr>
        <w:t>二-12其他资格证明文件（若有）</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8"/>
          <w:rFonts w:hint="eastAsia" w:ascii="宋体" w:hAnsi="宋体" w:eastAsia="宋体" w:cs="宋体"/>
          <w:b/>
          <w:color w:val="auto"/>
          <w:sz w:val="21"/>
          <w:szCs w:val="21"/>
        </w:rPr>
        <w:t>-12-①具备履行合同所必需设备和专业技术能力专项证明材料（若有）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二-12-②招标文件规定的其他资格证明文件（若有）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8"/>
          <w:rFonts w:hint="eastAsia" w:ascii="宋体" w:hAnsi="宋体" w:eastAsia="宋体" w:cs="宋体"/>
          <w:b/>
          <w:color w:val="auto"/>
          <w:sz w:val="21"/>
          <w:szCs w:val="21"/>
        </w:rPr>
        <w:t>、投标保证金</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1、在此项下提交的</w:t>
      </w:r>
      <w:r>
        <w:rPr>
          <w:rStyle w:val="8"/>
          <w:rFonts w:hint="eastAsia" w:ascii="宋体" w:hAnsi="宋体" w:eastAsia="宋体" w:cs="宋体"/>
          <w:b/>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2、投标保证金是否已提交的认定按照招标文件第三章规定执行。</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8"/>
          <w:szCs w:val="28"/>
        </w:rPr>
        <w:t>封面格式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福建省政府采购投标文件</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（报价部分）</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6"/>
          <w:szCs w:val="36"/>
          <w:u w:val="single"/>
        </w:rPr>
        <w:t>（填写正本或副本）</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项目名称：</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备案编号：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招标编号：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所投合同包：</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rPr>
        <w:t>投标人：</w:t>
      </w:r>
      <w:r>
        <w:rPr>
          <w:rStyle w:val="8"/>
          <w:rFonts w:hint="eastAsia" w:ascii="宋体" w:hAnsi="宋体" w:eastAsia="宋体" w:cs="宋体"/>
          <w:b/>
          <w:color w:val="auto"/>
          <w:sz w:val="31"/>
          <w:szCs w:val="31"/>
          <w:u w:val="single"/>
        </w:rPr>
        <w:t>（填写“全称”）</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年</w:t>
      </w: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8"/>
          <w:szCs w:val="28"/>
        </w:rPr>
        <w:t>索引</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一、开标一览表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二、投标分项报价表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三、招标文件规定的价格扣除证明材料（若有）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四、招标文件规定的加分证明材料（若有）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一、开标一览表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59"/>
        <w:gridCol w:w="5670"/>
        <w:gridCol w:w="755"/>
        <w:gridCol w:w="9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115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投标报价</w:t>
            </w:r>
          </w:p>
        </w:tc>
        <w:tc>
          <w:tcPr>
            <w:tcW w:w="7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保证金</w:t>
            </w:r>
          </w:p>
        </w:tc>
        <w:tc>
          <w:tcPr>
            <w:tcW w:w="936"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rPr>
        <w:tc>
          <w:tcPr>
            <w:tcW w:w="115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3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a.投标报价的明细：详见《投标分项报价表》。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15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36"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1.1投标人应按照本表格式填写所投的合同包的“投标报价”。</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二、投标分项报价表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556"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853"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98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56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093"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8"/>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8"/>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8"/>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1.4同一合同包中，</w:t>
      </w:r>
      <w:r>
        <w:rPr>
          <w:rStyle w:val="8"/>
          <w:rFonts w:hint="eastAsia" w:ascii="宋体" w:hAnsi="宋体" w:eastAsia="宋体" w:cs="宋体"/>
          <w:b/>
          <w:color w:val="auto"/>
          <w:sz w:val="21"/>
          <w:szCs w:val="21"/>
        </w:rPr>
        <w:t>“单价（现场）”</w:t>
      </w:r>
      <w:r>
        <w:rPr>
          <w:rFonts w:hint="eastAsia" w:ascii="宋体" w:hAnsi="宋体" w:eastAsia="宋体" w:cs="宋体"/>
          <w:color w:val="auto"/>
          <w:sz w:val="21"/>
          <w:szCs w:val="21"/>
        </w:rPr>
        <w:t>×</w:t>
      </w:r>
      <w:r>
        <w:rPr>
          <w:rStyle w:val="8"/>
          <w:rFonts w:hint="eastAsia" w:ascii="宋体" w:hAnsi="宋体" w:eastAsia="宋体" w:cs="宋体"/>
          <w:b/>
          <w:color w:val="auto"/>
          <w:sz w:val="21"/>
          <w:szCs w:val="21"/>
        </w:rPr>
        <w:t>“数量”</w:t>
      </w:r>
      <w:r>
        <w:rPr>
          <w:rFonts w:hint="eastAsia" w:ascii="宋体" w:hAnsi="宋体" w:eastAsia="宋体" w:cs="宋体"/>
          <w:color w:val="auto"/>
          <w:sz w:val="21"/>
          <w:szCs w:val="21"/>
        </w:rPr>
        <w:t>=</w:t>
      </w:r>
      <w:r>
        <w:rPr>
          <w:rStyle w:val="8"/>
          <w:rFonts w:hint="eastAsia" w:ascii="宋体" w:hAnsi="宋体" w:eastAsia="宋体" w:cs="宋体"/>
          <w:b/>
          <w:color w:val="auto"/>
          <w:sz w:val="21"/>
          <w:szCs w:val="21"/>
        </w:rPr>
        <w:t>“总价（现场）”</w:t>
      </w:r>
      <w:r>
        <w:rPr>
          <w:rFonts w:hint="eastAsia" w:ascii="宋体" w:hAnsi="宋体" w:eastAsia="宋体" w:cs="宋体"/>
          <w:color w:val="auto"/>
          <w:sz w:val="21"/>
          <w:szCs w:val="21"/>
        </w:rPr>
        <w:t>，全部品目号</w:t>
      </w:r>
      <w:r>
        <w:rPr>
          <w:rStyle w:val="8"/>
          <w:rFonts w:hint="eastAsia" w:ascii="宋体" w:hAnsi="宋体" w:eastAsia="宋体" w:cs="宋体"/>
          <w:b/>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8"/>
          <w:rFonts w:hint="eastAsia" w:ascii="宋体" w:hAnsi="宋体" w:eastAsia="宋体" w:cs="宋体"/>
          <w:b/>
          <w:color w:val="auto"/>
          <w:sz w:val="21"/>
          <w:szCs w:val="21"/>
        </w:rPr>
        <w:t>“投标总价”</w:t>
      </w:r>
      <w:r>
        <w:rPr>
          <w:rFonts w:hint="eastAsia" w:ascii="宋体" w:hAnsi="宋体" w:eastAsia="宋体" w:cs="宋体"/>
          <w:color w:val="auto"/>
          <w:sz w:val="21"/>
          <w:szCs w:val="21"/>
        </w:rPr>
        <w:t>保持一致。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color w:val="auto"/>
          <w:sz w:val="21"/>
          <w:szCs w:val="21"/>
        </w:rPr>
        <w:t>“备注”</w:t>
      </w:r>
      <w:r>
        <w:rPr>
          <w:rFonts w:hint="eastAsia" w:ascii="宋体" w:hAnsi="宋体" w:eastAsia="宋体" w:cs="宋体"/>
          <w:color w:val="auto"/>
          <w:sz w:val="21"/>
          <w:szCs w:val="21"/>
        </w:rPr>
        <w:t>项下填写。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三、招标文件规定的价格扣除证明材料（若有）</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三-1优先类节能产品、环境标志产品价格扣除证明材料（若有）</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三-1-①优先类节能产品、环境标志产品统计表（价格扣除适用，若有）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1、对节能、环境标志产品计算价格扣除时，只依据投标文件</w:t>
      </w:r>
      <w:r>
        <w:rPr>
          <w:rStyle w:val="8"/>
          <w:rFonts w:hint="eastAsia" w:ascii="宋体" w:hAnsi="宋体" w:eastAsia="宋体" w:cs="宋体"/>
          <w:b/>
          <w:color w:val="auto"/>
          <w:sz w:val="21"/>
          <w:szCs w:val="21"/>
        </w:rPr>
        <w:t>“三</w:t>
      </w:r>
      <w:r>
        <w:rPr>
          <w:rStyle w:val="8"/>
          <w:rFonts w:hint="default" w:ascii="Calibri" w:hAnsi="Calibri" w:eastAsia="宋体" w:cs="Calibri"/>
          <w:b/>
          <w:color w:val="auto"/>
          <w:sz w:val="21"/>
          <w:szCs w:val="21"/>
        </w:rPr>
        <w:t>-1-</w:t>
      </w:r>
      <w:r>
        <w:rPr>
          <w:rStyle w:val="8"/>
          <w:rFonts w:hint="eastAsia" w:ascii="宋体" w:hAnsi="宋体" w:eastAsia="宋体" w:cs="宋体"/>
          <w:b/>
          <w:color w:val="auto"/>
          <w:sz w:val="21"/>
          <w:szCs w:val="21"/>
        </w:rPr>
        <w:t>②优先类节能产品、环境标志产品证明材料（价格扣除适用，若有）”。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8"/>
          <w:rFonts w:hint="eastAsia" w:ascii="宋体" w:hAnsi="宋体" w:eastAsia="宋体" w:cs="宋体"/>
          <w:b/>
          <w:color w:val="auto"/>
          <w:sz w:val="21"/>
          <w:szCs w:val="21"/>
        </w:rPr>
        <w:t>视为提供虚假材料。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三-1-②优先类节能产品、环境标志产品证明材料（价格扣除适用，若有）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三-2小型、微型企业产品等价格扣除证明材料（若有）</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三-2-①小型、微型企业产品等统计表（价格扣除适用，若有）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1、对小型、微型企业产品等计算价格扣除时，只依据投标文件</w:t>
      </w:r>
      <w:r>
        <w:rPr>
          <w:rStyle w:val="8"/>
          <w:rFonts w:hint="eastAsia" w:ascii="宋体" w:hAnsi="宋体" w:eastAsia="宋体" w:cs="宋体"/>
          <w:b/>
          <w:color w:val="auto"/>
          <w:sz w:val="21"/>
          <w:szCs w:val="21"/>
        </w:rPr>
        <w:t>“三</w:t>
      </w:r>
      <w:r>
        <w:rPr>
          <w:rStyle w:val="8"/>
          <w:rFonts w:hint="default" w:ascii="Calibri" w:hAnsi="Calibri" w:eastAsia="宋体" w:cs="Calibri"/>
          <w:b/>
          <w:color w:val="auto"/>
          <w:sz w:val="21"/>
          <w:szCs w:val="21"/>
        </w:rPr>
        <w:t>-2-</w:t>
      </w:r>
      <w:r>
        <w:rPr>
          <w:rStyle w:val="8"/>
          <w:rFonts w:hint="eastAsia" w:ascii="宋体" w:hAnsi="宋体" w:eastAsia="宋体" w:cs="宋体"/>
          <w:b/>
          <w:color w:val="auto"/>
          <w:sz w:val="21"/>
          <w:szCs w:val="21"/>
        </w:rPr>
        <w:t>②中小企业声明函（价格扣除适用，若有）”及“三</w:t>
      </w:r>
      <w:r>
        <w:rPr>
          <w:rStyle w:val="8"/>
          <w:rFonts w:hint="default" w:ascii="Calibri" w:hAnsi="Calibri" w:eastAsia="宋体" w:cs="Calibri"/>
          <w:b/>
          <w:color w:val="auto"/>
          <w:sz w:val="21"/>
          <w:szCs w:val="21"/>
        </w:rPr>
        <w:t>-2-</w:t>
      </w:r>
      <w:r>
        <w:rPr>
          <w:rStyle w:val="8"/>
          <w:rFonts w:hint="eastAsia" w:ascii="宋体" w:hAnsi="宋体" w:eastAsia="宋体" w:cs="宋体"/>
          <w:b/>
          <w:color w:val="auto"/>
          <w:sz w:val="21"/>
          <w:szCs w:val="21"/>
        </w:rPr>
        <w:t>③小型、微型企业等证明材料（价格扣除适用，若有）”。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8"/>
          <w:rFonts w:hint="eastAsia" w:ascii="宋体" w:hAnsi="宋体" w:eastAsia="宋体" w:cs="宋体"/>
          <w:b/>
          <w:color w:val="auto"/>
          <w:sz w:val="21"/>
          <w:szCs w:val="21"/>
        </w:rPr>
        <w:t>除本表第4条规定情形外，小型、微型企业（含监狱企业）承担的工程或提供的服务不享受价格扣除。</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color w:val="auto"/>
          <w:sz w:val="21"/>
          <w:szCs w:val="21"/>
        </w:rPr>
        <w:t>可享受价格扣除。</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5、纸质投标文件正本中的本表（若有）应为原件。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三-2-②中小企业声明函（价格扣除适用，若有）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3、若《中小企业声明函》内容不真实，</w:t>
      </w:r>
      <w:r>
        <w:rPr>
          <w:rStyle w:val="8"/>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4、投标人为监狱企业的，可不填写本声明函。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5、投标人为残疾人福利性单位的，可不填写本声明函。</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6、纸质投标文件正本中的本声明函（若有）应为原件。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三-2-③小型、微型企业等证明材料（价格扣除适用，若有）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残疾人福利性单位声明函（价格扣除适用，若有）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5"/>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8"/>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color w:val="auto"/>
          <w:sz w:val="21"/>
          <w:szCs w:val="21"/>
        </w:rPr>
        <w:t>可享受价格扣除。</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三-3招标文件规定的其他价格扣除证明材料（若有）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8"/>
          <w:rFonts w:hint="eastAsia" w:ascii="宋体" w:hAnsi="宋体" w:eastAsia="宋体" w:cs="宋体"/>
          <w:b/>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四、招标文件规定的加分证明材料（若有）</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四-1优先类节能产品、环境标志产品加分证明材料（若有）</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四-1-①优先类节能产品、环境标志产品统计表（加分适用，若有）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1、对节能、环境标志产品计算加分时，只依据投标文件</w:t>
      </w:r>
      <w:r>
        <w:rPr>
          <w:rStyle w:val="8"/>
          <w:rFonts w:hint="eastAsia" w:ascii="宋体" w:hAnsi="宋体" w:eastAsia="宋体" w:cs="宋体"/>
          <w:b/>
          <w:color w:val="auto"/>
          <w:sz w:val="21"/>
          <w:szCs w:val="21"/>
        </w:rPr>
        <w:t>“四</w:t>
      </w:r>
      <w:r>
        <w:rPr>
          <w:rStyle w:val="8"/>
          <w:rFonts w:hint="default" w:ascii="Calibri" w:hAnsi="Calibri" w:eastAsia="宋体" w:cs="Calibri"/>
          <w:b/>
          <w:color w:val="auto"/>
          <w:sz w:val="21"/>
          <w:szCs w:val="21"/>
        </w:rPr>
        <w:t>-1-</w:t>
      </w:r>
      <w:r>
        <w:rPr>
          <w:rStyle w:val="8"/>
          <w:rFonts w:hint="eastAsia" w:ascii="宋体" w:hAnsi="宋体" w:eastAsia="宋体" w:cs="宋体"/>
          <w:b/>
          <w:color w:val="auto"/>
          <w:sz w:val="21"/>
          <w:szCs w:val="21"/>
        </w:rPr>
        <w:t>②优先类节能产品、环境标志产品加分证明材料（加分适用，若有）”。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8"/>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四-1-②优先类节能产品、环境标志产品证明材料（加分适用，若有）</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Style w:val="8"/>
          <w:rFonts w:hint="eastAsia" w:ascii="宋体" w:hAnsi="宋体" w:eastAsia="宋体" w:cs="宋体"/>
          <w:b/>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8"/>
          <w:rFonts w:hint="eastAsia" w:ascii="宋体" w:hAnsi="宋体" w:eastAsia="宋体" w:cs="宋体"/>
          <w:b/>
          <w:color w:val="auto"/>
          <w:sz w:val="21"/>
          <w:szCs w:val="21"/>
        </w:rPr>
        <w:t>-2招标文件规定的其他加分证明材料（若有）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8"/>
          <w:rFonts w:hint="eastAsia" w:ascii="宋体" w:hAnsi="宋体" w:eastAsia="宋体" w:cs="宋体"/>
          <w:b/>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r>
        <w:rPr>
          <w:rStyle w:val="8"/>
          <w:rFonts w:hint="eastAsia" w:ascii="宋体" w:hAnsi="宋体" w:eastAsia="宋体" w:cs="宋体"/>
          <w:b/>
          <w:color w:val="auto"/>
          <w:sz w:val="28"/>
          <w:szCs w:val="28"/>
        </w:rPr>
        <w:t>封面格式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福建省政府采购投标文件</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48"/>
          <w:szCs w:val="48"/>
        </w:rPr>
        <w:t>（技术商务部分）</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6"/>
          <w:szCs w:val="36"/>
          <w:u w:val="single"/>
        </w:rPr>
        <w:t>（填写正本或副本）</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项目名称：</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备案编号：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招标编号：</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firstLine="1920"/>
        <w:rPr>
          <w:color w:val="auto"/>
        </w:rPr>
      </w:pPr>
      <w:r>
        <w:rPr>
          <w:rStyle w:val="8"/>
          <w:rFonts w:hint="eastAsia" w:ascii="宋体" w:hAnsi="宋体" w:eastAsia="宋体" w:cs="宋体"/>
          <w:b/>
          <w:color w:val="auto"/>
          <w:sz w:val="31"/>
          <w:szCs w:val="31"/>
        </w:rPr>
        <w:t>所投合同包：</w:t>
      </w:r>
      <w:r>
        <w:rPr>
          <w:rStyle w:val="8"/>
          <w:rFonts w:hint="eastAsia" w:ascii="宋体" w:hAnsi="宋体" w:eastAsia="宋体" w:cs="宋体"/>
          <w:b/>
          <w:color w:val="auto"/>
          <w:sz w:val="31"/>
          <w:szCs w:val="31"/>
          <w:u w:val="single"/>
        </w:rPr>
        <w:t>（由投标人填写）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rPr>
        <w:t>投标人：</w:t>
      </w:r>
      <w:r>
        <w:rPr>
          <w:rStyle w:val="8"/>
          <w:rFonts w:hint="eastAsia" w:ascii="宋体" w:hAnsi="宋体" w:eastAsia="宋体" w:cs="宋体"/>
          <w:b/>
          <w:color w:val="auto"/>
          <w:sz w:val="31"/>
          <w:szCs w:val="31"/>
          <w:u w:val="single"/>
        </w:rPr>
        <w:t>（填写“全称”）</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年</w:t>
      </w:r>
      <w:r>
        <w:rPr>
          <w:rStyle w:val="8"/>
          <w:rFonts w:hint="eastAsia" w:ascii="宋体" w:hAnsi="宋体" w:eastAsia="宋体" w:cs="宋体"/>
          <w:b/>
          <w:color w:val="auto"/>
          <w:sz w:val="31"/>
          <w:szCs w:val="31"/>
          <w:u w:val="single"/>
        </w:rPr>
        <w:t>（由投标人填写）</w:t>
      </w:r>
      <w:r>
        <w:rPr>
          <w:rStyle w:val="8"/>
          <w:rFonts w:hint="eastAsia" w:ascii="宋体" w:hAnsi="宋体" w:eastAsia="宋体" w:cs="宋体"/>
          <w:b/>
          <w:color w:val="auto"/>
          <w:sz w:val="31"/>
          <w:szCs w:val="31"/>
        </w:rPr>
        <w:t>月</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8"/>
          <w:szCs w:val="28"/>
        </w:rPr>
        <w:t>索引</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一、标的说明一览表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二、技术和服务要求响应表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三、商务条件响应表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四、投标人提交的其他资料（若有）</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8"/>
          <w:rFonts w:hint="eastAsia" w:ascii="宋体" w:hAnsi="宋体" w:eastAsia="宋体" w:cs="宋体"/>
          <w:b/>
          <w:color w:val="auto"/>
          <w:sz w:val="21"/>
          <w:szCs w:val="21"/>
        </w:rPr>
        <w:t>符合性审查不合格</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eastAsia" w:ascii="宋体" w:hAnsi="宋体" w:eastAsia="宋体" w:cs="宋体"/>
          <w:b/>
          <w:color w:val="auto"/>
          <w:sz w:val="21"/>
          <w:szCs w:val="21"/>
        </w:rPr>
        <w:t>一、标的说明一览表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855"/>
        <w:gridCol w:w="1694"/>
        <w:gridCol w:w="855"/>
        <w:gridCol w:w="1139"/>
        <w:gridCol w:w="1139"/>
        <w:gridCol w:w="1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694"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13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113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187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69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69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9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3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8"/>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r>
        <w:rPr>
          <w:rStyle w:val="8"/>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8"/>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8"/>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r>
        <w:rPr>
          <w:rStyle w:val="8"/>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8"/>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3、投标文件中涉及</w:t>
      </w:r>
      <w:r>
        <w:rPr>
          <w:rStyle w:val="8"/>
          <w:rFonts w:hint="eastAsia" w:ascii="宋体" w:hAnsi="宋体" w:eastAsia="宋体" w:cs="宋体"/>
          <w:b/>
          <w:color w:val="auto"/>
          <w:sz w:val="21"/>
          <w:szCs w:val="21"/>
        </w:rPr>
        <w:t>“投标标的”、“数量”、“规格”、“来源地”</w:t>
      </w:r>
      <w:r>
        <w:rPr>
          <w:rFonts w:hint="eastAsia" w:ascii="宋体" w:hAnsi="宋体" w:eastAsia="宋体" w:cs="宋体"/>
          <w:color w:val="auto"/>
          <w:sz w:val="21"/>
          <w:szCs w:val="21"/>
        </w:rPr>
        <w:t>的内容若不一致，</w:t>
      </w:r>
      <w:r>
        <w:rPr>
          <w:rStyle w:val="8"/>
          <w:rFonts w:hint="eastAsia" w:ascii="宋体" w:hAnsi="宋体" w:eastAsia="宋体" w:cs="宋体"/>
          <w:b/>
          <w:color w:val="auto"/>
          <w:sz w:val="21"/>
          <w:szCs w:val="21"/>
        </w:rPr>
        <w:t>应以本表为准</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4、纸质投标文件正本中的本表应为原件。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Style w:val="8"/>
          <w:rFonts w:hint="default" w:ascii="Calibri" w:hAnsi="Calibri" w:cs="Calibri"/>
          <w:b/>
          <w:color w:val="auto"/>
          <w:sz w:val="21"/>
          <w:szCs w:val="21"/>
        </w:rPr>
        <w:br w:type="textWrapping"/>
      </w:r>
      <w:r>
        <w:rPr>
          <w:rStyle w:val="8"/>
          <w:rFonts w:hint="eastAsia" w:ascii="宋体" w:hAnsi="宋体" w:eastAsia="宋体" w:cs="宋体"/>
          <w:b/>
          <w:color w:val="auto"/>
          <w:sz w:val="21"/>
          <w:szCs w:val="21"/>
        </w:rPr>
        <w:t>二、技术和服务要求响应表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8"/>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8"/>
          <w:rFonts w:hint="eastAsia" w:ascii="宋体" w:hAnsi="宋体" w:eastAsia="宋体" w:cs="宋体"/>
          <w:b/>
          <w:color w:val="auto"/>
          <w:sz w:val="21"/>
          <w:szCs w:val="21"/>
        </w:rPr>
        <w:t>三、商务条件响应表</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8"/>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8"/>
          <w:rFonts w:hint="eastAsia" w:ascii="宋体" w:hAnsi="宋体" w:eastAsia="宋体" w:cs="宋体"/>
          <w:b/>
          <w:color w:val="auto"/>
          <w:sz w:val="21"/>
          <w:szCs w:val="21"/>
        </w:rPr>
        <w:t>四、投标人提交的其他资料（若有）</w:t>
      </w:r>
    </w:p>
    <w:p>
      <w:pPr>
        <w:pStyle w:val="5"/>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1、招标文件要求提交的除</w:t>
      </w:r>
      <w:r>
        <w:rPr>
          <w:rStyle w:val="8"/>
          <w:rFonts w:hint="eastAsia" w:ascii="宋体" w:hAnsi="宋体" w:eastAsia="宋体" w:cs="宋体"/>
          <w:b/>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5"/>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5"/>
        <w:keepNext w:val="0"/>
        <w:keepLines w:val="0"/>
        <w:widowControl/>
        <w:suppressLineNumbers w:val="0"/>
        <w:spacing w:before="0" w:beforeAutospacing="0" w:after="15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pStyle w:val="5"/>
        <w:keepNext w:val="0"/>
        <w:keepLines w:val="0"/>
        <w:widowControl/>
        <w:suppressLineNumbers w:val="0"/>
        <w:spacing w:before="0" w:beforeAutospacing="0" w:after="150" w:afterAutospacing="0"/>
        <w:ind w:left="0" w:right="0"/>
        <w:rPr>
          <w:color w:val="auto"/>
        </w:rPr>
      </w:pPr>
      <w:r>
        <w:rPr>
          <w:rFonts w:hint="default" w:ascii="Helvetica" w:hAnsi="Helvetica" w:eastAsia="Helvetica" w:cs="Helvetica"/>
          <w:b w:val="0"/>
          <w:i w:val="0"/>
          <w:caps w:val="0"/>
          <w:color w:val="auto"/>
          <w:spacing w:val="0"/>
          <w:sz w:val="33"/>
          <w:szCs w:val="33"/>
          <w:shd w:val="clear" w:fill="FFFFFF"/>
        </w:rPr>
        <w:t>采购文件相关附件</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宋体" w:hAnsi="宋体"/>
        <w:kern w:val="0"/>
        <w:sz w:val="21"/>
        <w:szCs w:val="21"/>
      </w:rPr>
      <w:t xml:space="preserve">第 </w:t>
    </w:r>
    <w:r>
      <w:rPr>
        <w:rFonts w:hint="eastAsia" w:ascii="宋体" w:hAnsi="宋体"/>
        <w:kern w:val="0"/>
        <w:sz w:val="21"/>
        <w:szCs w:val="21"/>
      </w:rPr>
      <w:fldChar w:fldCharType="begin"/>
    </w:r>
    <w:r>
      <w:rPr>
        <w:rFonts w:hint="eastAsia" w:ascii="宋体" w:hAnsi="宋体"/>
        <w:kern w:val="0"/>
        <w:sz w:val="21"/>
        <w:szCs w:val="21"/>
      </w:rPr>
      <w:instrText xml:space="preserve"> PAGE </w:instrText>
    </w:r>
    <w:r>
      <w:rPr>
        <w:rFonts w:hint="eastAsia" w:ascii="宋体" w:hAnsi="宋体"/>
        <w:kern w:val="0"/>
        <w:sz w:val="21"/>
        <w:szCs w:val="21"/>
      </w:rPr>
      <w:fldChar w:fldCharType="separate"/>
    </w:r>
    <w:r>
      <w:rPr>
        <w:rFonts w:ascii="宋体" w:hAnsi="宋体"/>
        <w:kern w:val="0"/>
        <w:sz w:val="21"/>
        <w:szCs w:val="21"/>
      </w:rPr>
      <w:t>1</w:t>
    </w:r>
    <w:r>
      <w:rPr>
        <w:rFonts w:hint="eastAsia" w:ascii="宋体" w:hAnsi="宋体"/>
        <w:kern w:val="0"/>
        <w:sz w:val="21"/>
        <w:szCs w:val="21"/>
      </w:rPr>
      <w:fldChar w:fldCharType="end"/>
    </w:r>
    <w:r>
      <w:rPr>
        <w:rFonts w:hint="eastAsia" w:ascii="宋体" w:hAnsi="宋体"/>
        <w:kern w:val="0"/>
        <w:sz w:val="21"/>
        <w:szCs w:val="21"/>
      </w:rPr>
      <w:t xml:space="preserve"> 页 共 </w:t>
    </w:r>
    <w:r>
      <w:rPr>
        <w:rFonts w:hint="eastAsia" w:ascii="宋体" w:hAnsi="宋体"/>
        <w:kern w:val="0"/>
        <w:sz w:val="21"/>
        <w:szCs w:val="21"/>
      </w:rPr>
      <w:fldChar w:fldCharType="begin"/>
    </w:r>
    <w:r>
      <w:rPr>
        <w:rFonts w:hint="eastAsia" w:ascii="宋体" w:hAnsi="宋体"/>
        <w:kern w:val="0"/>
        <w:sz w:val="21"/>
        <w:szCs w:val="21"/>
      </w:rPr>
      <w:instrText xml:space="preserve"> NUMPAGES </w:instrText>
    </w:r>
    <w:r>
      <w:rPr>
        <w:rFonts w:hint="eastAsia" w:ascii="宋体" w:hAnsi="宋体"/>
        <w:kern w:val="0"/>
        <w:sz w:val="21"/>
        <w:szCs w:val="21"/>
      </w:rPr>
      <w:fldChar w:fldCharType="separate"/>
    </w:r>
    <w:r>
      <w:rPr>
        <w:rFonts w:ascii="宋体" w:hAnsi="宋体"/>
        <w:kern w:val="0"/>
        <w:sz w:val="21"/>
        <w:szCs w:val="21"/>
      </w:rPr>
      <w:t>81</w:t>
    </w:r>
    <w:r>
      <w:rPr>
        <w:rFonts w:hint="eastAsia" w:ascii="宋体" w:hAnsi="宋体"/>
        <w:kern w:val="0"/>
        <w:sz w:val="21"/>
        <w:szCs w:val="21"/>
      </w:rPr>
      <w:fldChar w:fldCharType="end"/>
    </w:r>
    <w:r>
      <w:rPr>
        <w:rFonts w:hint="eastAsia" w:ascii="宋体" w:hAnsi="宋体"/>
        <w:kern w:val="0"/>
        <w:sz w:val="21"/>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C12D8"/>
    <w:rsid w:val="663C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2019-09-10T08:53:00Z</dcterms:created>
  <dc:creator>admin</dc:creator>
  <cp:lastModifiedBy>admin</cp:lastModifiedBy>
  <dcterms:modified xsi:type="dcterms:W3CDTF">2019-09-10T08:58:23Z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