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超低温冰箱</w:t>
      </w:r>
    </w:p>
    <w:p>
      <w:pPr>
        <w:pStyle w:val="9"/>
        <w:spacing w:before="0" w:after="0"/>
        <w:ind w:firstLine="630"/>
        <w:jc w:val="both"/>
        <w:textAlignment w:val="baseline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9"/>
        <w:spacing w:before="0" w:after="0" w:line="560" w:lineRule="exact"/>
        <w:ind w:firstLine="630"/>
        <w:jc w:val="both"/>
        <w:textAlignment w:val="baseline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一、拟购置进口产品信息 </w:t>
      </w:r>
    </w:p>
    <w:tbl>
      <w:tblPr>
        <w:tblStyle w:val="12"/>
        <w:tblW w:w="7360" w:type="dxa"/>
        <w:tblInd w:w="5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2150"/>
        <w:gridCol w:w="1155"/>
        <w:gridCol w:w="23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32"/>
                <w:szCs w:val="32"/>
              </w:rPr>
              <w:t>设备名称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32"/>
                <w:szCs w:val="32"/>
              </w:rPr>
              <w:t>预算单价</w:t>
            </w:r>
          </w:p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color w:val="auto"/>
                <w:sz w:val="32"/>
                <w:szCs w:val="32"/>
              </w:rPr>
              <w:t>万元</w:t>
            </w:r>
            <w:r>
              <w:rPr>
                <w:rFonts w:ascii="仿宋_GB2312" w:eastAsia="仿宋_GB2312" w:cs="仿宋_GB2312"/>
                <w:color w:val="auto"/>
                <w:sz w:val="32"/>
                <w:szCs w:val="32"/>
              </w:rPr>
              <w:t>）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32"/>
                <w:szCs w:val="32"/>
              </w:rPr>
              <w:t>数量</w:t>
            </w:r>
          </w:p>
        </w:tc>
        <w:tc>
          <w:tcPr>
            <w:tcW w:w="2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z w:val="32"/>
                <w:szCs w:val="32"/>
              </w:rPr>
              <w:t>预算总价</w:t>
            </w:r>
          </w:p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color w:val="auto"/>
                <w:sz w:val="32"/>
                <w:szCs w:val="32"/>
              </w:rPr>
              <w:t>万元</w:t>
            </w:r>
            <w:r>
              <w:rPr>
                <w:rFonts w:ascii="仿宋_GB2312" w:eastAsia="仿宋_GB2312" w:cs="仿宋_GB2312"/>
                <w:color w:val="auto"/>
                <w:sz w:val="32"/>
                <w:szCs w:val="32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超低温冰箱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</w:t>
            </w: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60台</w:t>
            </w:r>
          </w:p>
        </w:tc>
        <w:tc>
          <w:tcPr>
            <w:tcW w:w="2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9"/>
              <w:spacing w:before="0" w:after="0" w:line="560" w:lineRule="exact"/>
              <w:jc w:val="center"/>
              <w:textAlignment w:val="baseline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660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二、主要技术参数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</w:t>
      </w:r>
      <w:r>
        <w:rPr>
          <w:rFonts w:hint="eastAsia" w:ascii="宋体" w:hAnsi="宋体" w:cs="宋体"/>
          <w:szCs w:val="32"/>
          <w:lang w:val="en-US" w:eastAsia="zh-CN"/>
        </w:rPr>
        <w:t>1.</w:t>
      </w:r>
      <w:r>
        <w:rPr>
          <w:rFonts w:hint="eastAsia" w:ascii="宋体" w:hAnsi="宋体" w:cs="宋体"/>
          <w:szCs w:val="32"/>
        </w:rPr>
        <w:t>单台占地面积≤1.04m</w:t>
      </w:r>
      <w:r>
        <w:rPr>
          <w:rFonts w:hint="eastAsia" w:ascii="宋体" w:hAnsi="宋体" w:cs="宋体"/>
          <w:szCs w:val="32"/>
          <w:vertAlign w:val="superscript"/>
        </w:rPr>
        <w:t>2</w:t>
      </w:r>
      <w:r>
        <w:rPr>
          <w:rFonts w:hint="eastAsia" w:ascii="宋体" w:hAnsi="宋体" w:cs="宋体"/>
          <w:szCs w:val="32"/>
        </w:rPr>
        <w:t>，适合多台摆放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  <w:lang w:val="en-US" w:eastAsia="zh-CN"/>
        </w:rPr>
        <w:t>2.</w:t>
      </w:r>
      <w:r>
        <w:rPr>
          <w:rFonts w:hint="eastAsia" w:ascii="宋体" w:hAnsi="宋体" w:cs="宋体"/>
          <w:szCs w:val="32"/>
        </w:rPr>
        <w:t>温控范围 ：-50℃至-86℃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  <w:lang w:val="en-US" w:eastAsia="zh-CN"/>
        </w:rPr>
        <w:t>3.</w:t>
      </w:r>
      <w:r>
        <w:rPr>
          <w:rFonts w:hint="eastAsia" w:ascii="宋体" w:hAnsi="宋体" w:cs="宋体"/>
          <w:szCs w:val="32"/>
        </w:rPr>
        <w:t>有效容积：≥729 L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★</w:t>
      </w:r>
      <w:r>
        <w:rPr>
          <w:rFonts w:hint="eastAsia" w:ascii="宋体" w:hAnsi="宋体" w:cs="宋体"/>
          <w:szCs w:val="32"/>
          <w:lang w:val="en-US" w:eastAsia="zh-CN"/>
        </w:rPr>
        <w:t>4.</w:t>
      </w:r>
      <w:r>
        <w:rPr>
          <w:rFonts w:hint="eastAsia" w:ascii="宋体" w:hAnsi="宋体" w:cs="宋体"/>
          <w:szCs w:val="32"/>
        </w:rPr>
        <w:t>可存储2英寸冻存盒及2ml样本管数：≥576个/57600个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</w:t>
      </w:r>
      <w:r>
        <w:rPr>
          <w:rFonts w:hint="eastAsia" w:ascii="宋体" w:hAnsi="宋体" w:cs="宋体"/>
          <w:szCs w:val="32"/>
          <w:lang w:val="en-US" w:eastAsia="zh-CN"/>
        </w:rPr>
        <w:t>5.</w:t>
      </w:r>
      <w:r>
        <w:rPr>
          <w:rFonts w:hint="eastAsia" w:ascii="宋体" w:hAnsi="宋体" w:cs="宋体"/>
          <w:szCs w:val="32"/>
        </w:rPr>
        <w:t>压缩机 ：两台压缩机独立制冷，智能控制实时间歇工作，2个压缩机输出功率≥1100W，即使其中一条冷却回路发生故障，另一条也可以维持≤-70℃范围，降低存储物损害风险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  <w:lang w:val="en-US" w:eastAsia="zh-CN"/>
        </w:rPr>
        <w:t>6.</w:t>
      </w:r>
      <w:r>
        <w:rPr>
          <w:rFonts w:hint="eastAsia" w:ascii="宋体" w:hAnsi="宋体" w:cs="宋体"/>
          <w:szCs w:val="32"/>
        </w:rPr>
        <w:t>隔热材料：采用真空隔热板+硬质聚氨酯泡沫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</w:t>
      </w:r>
      <w:r>
        <w:rPr>
          <w:rFonts w:hint="eastAsia" w:ascii="宋体" w:hAnsi="宋体" w:cs="宋体"/>
          <w:szCs w:val="32"/>
          <w:lang w:val="en-US" w:eastAsia="zh-CN"/>
        </w:rPr>
        <w:t>7.</w:t>
      </w:r>
      <w:r>
        <w:rPr>
          <w:rFonts w:hint="eastAsia" w:ascii="宋体" w:hAnsi="宋体" w:cs="宋体"/>
          <w:szCs w:val="32"/>
        </w:rPr>
        <w:t>温度均匀性：≤2.5度，温度波动度：≤3度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</w:t>
      </w:r>
      <w:r>
        <w:rPr>
          <w:rFonts w:hint="eastAsia" w:ascii="宋体" w:hAnsi="宋体" w:cs="宋体"/>
          <w:szCs w:val="32"/>
          <w:lang w:val="en-US" w:eastAsia="zh-CN"/>
        </w:rPr>
        <w:t>8.</w:t>
      </w:r>
      <w:r>
        <w:rPr>
          <w:rFonts w:hint="eastAsia" w:ascii="宋体" w:hAnsi="宋体" w:cs="宋体"/>
          <w:szCs w:val="32"/>
        </w:rPr>
        <w:t>真空释放孔：同时具有自动真空释放口和手动真空释放口（提供实物图片）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</w:t>
      </w:r>
      <w:r>
        <w:rPr>
          <w:rFonts w:hint="eastAsia" w:ascii="宋体" w:hAnsi="宋体" w:cs="宋体"/>
          <w:szCs w:val="32"/>
          <w:lang w:val="en-US" w:eastAsia="zh-CN"/>
        </w:rPr>
        <w:t>9.</w:t>
      </w:r>
      <w:r>
        <w:rPr>
          <w:rFonts w:hint="eastAsia" w:ascii="宋体" w:hAnsi="宋体" w:cs="宋体"/>
          <w:szCs w:val="32"/>
        </w:rPr>
        <w:t>采用无过滤网结构（提供实物图片），无需清洗过滤网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0.</w:t>
      </w:r>
      <w:r>
        <w:rPr>
          <w:rFonts w:hint="eastAsia" w:ascii="宋体" w:hAnsi="宋体" w:cs="宋体"/>
          <w:szCs w:val="32"/>
        </w:rPr>
        <w:t>控制面板采用液晶触摸屏，可戴手套进行操作，具有USB接口可导出使用数据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1.</w:t>
      </w:r>
      <w:r>
        <w:rPr>
          <w:rFonts w:hint="eastAsia" w:ascii="宋体" w:hAnsi="宋体" w:cs="宋体"/>
          <w:szCs w:val="32"/>
        </w:rPr>
        <w:t>外部材料: 涂层钢板；背部带有固定件，可将箱体固定在墙壁上；内部材料：涂层钢板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2.</w:t>
      </w:r>
      <w:r>
        <w:rPr>
          <w:rFonts w:hint="eastAsia" w:ascii="宋体" w:hAnsi="宋体" w:cs="宋体"/>
          <w:szCs w:val="32"/>
        </w:rPr>
        <w:t>内门：不锈钢框ABS树脂板2扇，可90°开启；当外门打开时，可防止冷气外泄；≥五重垫片设计（提供实物图片），防止异物混入并减少霜冻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320" w:firstLineChars="1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▲1</w:t>
      </w:r>
      <w:r>
        <w:rPr>
          <w:rFonts w:hint="eastAsia" w:ascii="宋体" w:hAnsi="宋体" w:cs="宋体"/>
          <w:szCs w:val="32"/>
          <w:lang w:val="en-US" w:eastAsia="zh-CN"/>
        </w:rPr>
        <w:t>3.</w:t>
      </w:r>
      <w:r>
        <w:rPr>
          <w:rFonts w:hint="eastAsia" w:ascii="宋体" w:hAnsi="宋体" w:cs="宋体"/>
          <w:szCs w:val="32"/>
        </w:rPr>
        <w:t>制冷剂：HFC混合制冷剂，非碳氢制冷剂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4.</w:t>
      </w:r>
      <w:r>
        <w:rPr>
          <w:rFonts w:hint="eastAsia" w:ascii="宋体" w:hAnsi="宋体" w:cs="宋体"/>
          <w:szCs w:val="32"/>
        </w:rPr>
        <w:t>检测孔：内径17mm，≥3个（提供实物图片），用于接入测量设备的传感器或线缆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5.</w:t>
      </w:r>
      <w:r>
        <w:rPr>
          <w:rFonts w:hint="eastAsia" w:ascii="宋体" w:hAnsi="宋体" w:cs="宋体"/>
          <w:szCs w:val="32"/>
        </w:rPr>
        <w:t>断电升温时间：环境温度30℃，升温到-20℃≥7小时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6.</w:t>
      </w:r>
      <w:r>
        <w:rPr>
          <w:rFonts w:hint="eastAsia" w:ascii="宋体" w:hAnsi="宋体" w:cs="宋体"/>
          <w:szCs w:val="32"/>
        </w:rPr>
        <w:t>降温时间：环境温度30℃，降温到-80℃≤6小时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7.</w:t>
      </w:r>
      <w:r>
        <w:rPr>
          <w:rFonts w:hint="eastAsia" w:ascii="宋体" w:hAnsi="宋体" w:cs="宋体"/>
          <w:szCs w:val="32"/>
        </w:rPr>
        <w:t>ECO智能化环保模式：通过分别控制A、B两台压缩机并监视保存箱的负荷状态，优化运行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t>1</w:t>
      </w:r>
      <w:r>
        <w:rPr>
          <w:rFonts w:hint="eastAsia" w:ascii="宋体" w:hAnsi="宋体" w:cs="宋体"/>
          <w:szCs w:val="32"/>
          <w:lang w:val="en-US" w:eastAsia="zh-CN"/>
        </w:rPr>
        <w:t>8.</w:t>
      </w:r>
      <w:r>
        <w:rPr>
          <w:rFonts w:hint="eastAsia" w:ascii="宋体" w:hAnsi="宋体" w:cs="宋体"/>
          <w:szCs w:val="32"/>
        </w:rPr>
        <w:t>噪音：≤52dB(A标度，背景噪音20dB)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Cs w:val="32"/>
          <w:lang w:val="en-US" w:eastAsia="zh-CN"/>
        </w:rPr>
        <w:t>19.</w:t>
      </w:r>
      <w:r>
        <w:rPr>
          <w:rFonts w:hint="eastAsia" w:ascii="宋体" w:hAnsi="宋体" w:cs="宋体"/>
          <w:szCs w:val="32"/>
        </w:rPr>
        <w:t>压缩机延时保护：断电重启后，按照设定时间启动，最长可设定15分钟延迟保护整体电路安全</w:t>
      </w:r>
      <w:r>
        <w:rPr>
          <w:rFonts w:hint="eastAsia" w:ascii="宋体" w:hAnsi="宋体" w:cs="宋体"/>
          <w:szCs w:val="32"/>
          <w:lang w:eastAsia="zh-CN"/>
        </w:rPr>
        <w:t>；</w:t>
      </w:r>
    </w:p>
    <w:p>
      <w:pPr>
        <w:spacing w:line="240" w:lineRule="auto"/>
        <w:ind w:firstLine="640" w:firstLineChars="200"/>
      </w:pPr>
      <w:r>
        <w:rPr>
          <w:rFonts w:hint="eastAsia" w:ascii="宋体" w:hAnsi="宋体" w:cs="宋体"/>
          <w:szCs w:val="32"/>
        </w:rPr>
        <w:t>2</w:t>
      </w:r>
      <w:r>
        <w:rPr>
          <w:rFonts w:hint="eastAsia" w:ascii="宋体" w:hAnsi="宋体" w:cs="宋体"/>
          <w:szCs w:val="32"/>
          <w:lang w:val="en-US" w:eastAsia="zh-CN"/>
        </w:rPr>
        <w:t>0.</w:t>
      </w:r>
      <w:r>
        <w:rPr>
          <w:rFonts w:hint="eastAsia" w:ascii="宋体" w:hAnsi="宋体" w:cs="宋体"/>
          <w:szCs w:val="32"/>
        </w:rPr>
        <w:t>冷却回路异常：当冷却回路A或B出现问题，显示报警代码</w:t>
      </w:r>
      <w:r>
        <w:rPr>
          <w:rFonts w:hint="eastAsia" w:ascii="宋体" w:hAnsi="宋体" w:cs="宋体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MmE0MzhmNDNmYjEzZjE2ODIyODM1NTFiYWE2MWYifQ=="/>
  </w:docVars>
  <w:rsids>
    <w:rsidRoot w:val="16001B93"/>
    <w:rsid w:val="00166C20"/>
    <w:rsid w:val="00181887"/>
    <w:rsid w:val="00493184"/>
    <w:rsid w:val="005447D7"/>
    <w:rsid w:val="00575C1C"/>
    <w:rsid w:val="0062090F"/>
    <w:rsid w:val="0064468C"/>
    <w:rsid w:val="006B3157"/>
    <w:rsid w:val="006B3A6F"/>
    <w:rsid w:val="00716FFB"/>
    <w:rsid w:val="008701DE"/>
    <w:rsid w:val="00A32CA3"/>
    <w:rsid w:val="00A61222"/>
    <w:rsid w:val="00B03E5F"/>
    <w:rsid w:val="00B979CD"/>
    <w:rsid w:val="00C64B96"/>
    <w:rsid w:val="00C82CD0"/>
    <w:rsid w:val="00D82396"/>
    <w:rsid w:val="00F47F6C"/>
    <w:rsid w:val="00F6329E"/>
    <w:rsid w:val="00F944E0"/>
    <w:rsid w:val="00FF542A"/>
    <w:rsid w:val="032F41FE"/>
    <w:rsid w:val="09E2488B"/>
    <w:rsid w:val="0CC2628B"/>
    <w:rsid w:val="0EF54388"/>
    <w:rsid w:val="10802268"/>
    <w:rsid w:val="15EB2A14"/>
    <w:rsid w:val="16001B93"/>
    <w:rsid w:val="16354934"/>
    <w:rsid w:val="1AC5768D"/>
    <w:rsid w:val="1B5B0E92"/>
    <w:rsid w:val="1C5F2D37"/>
    <w:rsid w:val="1D1A03AE"/>
    <w:rsid w:val="1DBD2DBE"/>
    <w:rsid w:val="25267993"/>
    <w:rsid w:val="27AA1763"/>
    <w:rsid w:val="27C64EF4"/>
    <w:rsid w:val="2B3832C4"/>
    <w:rsid w:val="2D41265D"/>
    <w:rsid w:val="31800CAD"/>
    <w:rsid w:val="32932ECB"/>
    <w:rsid w:val="368759A7"/>
    <w:rsid w:val="374550F6"/>
    <w:rsid w:val="3885160D"/>
    <w:rsid w:val="3EC94928"/>
    <w:rsid w:val="41A63581"/>
    <w:rsid w:val="42315635"/>
    <w:rsid w:val="42E163F2"/>
    <w:rsid w:val="45557392"/>
    <w:rsid w:val="467169C7"/>
    <w:rsid w:val="4B196BAF"/>
    <w:rsid w:val="524D6FD9"/>
    <w:rsid w:val="54F856F6"/>
    <w:rsid w:val="555E5163"/>
    <w:rsid w:val="5A8612F0"/>
    <w:rsid w:val="660E0252"/>
    <w:rsid w:val="681E19E3"/>
    <w:rsid w:val="68ED1945"/>
    <w:rsid w:val="69CB0994"/>
    <w:rsid w:val="70DD38B4"/>
    <w:rsid w:val="75000B82"/>
    <w:rsid w:val="7710435C"/>
    <w:rsid w:val="77EB0287"/>
    <w:rsid w:val="7B22149D"/>
    <w:rsid w:val="7C5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514"/>
    </w:pPr>
    <w:rPr>
      <w:rFonts w:ascii="宋体"/>
      <w:sz w:val="28"/>
    </w:rPr>
  </w:style>
  <w:style w:type="paragraph" w:styleId="6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qFormat/>
    <w:uiPriority w:val="99"/>
    <w:pPr>
      <w:spacing w:before="100" w:after="10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标题 4 字符"/>
    <w:basedOn w:val="10"/>
    <w:link w:val="3"/>
    <w:qFormat/>
    <w:uiPriority w:val="99"/>
    <w:rPr>
      <w:rFonts w:ascii="Cambria" w:hAnsi="Cambria" w:cs="Cambria"/>
      <w:b/>
      <w:bCs/>
      <w:kern w:val="2"/>
      <w:sz w:val="28"/>
      <w:szCs w:val="28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仿宋" w:hAnsi="Cambria" w:eastAsia="仿宋" w:cs="仿宋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basedOn w:val="10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页脚 字符"/>
    <w:basedOn w:val="10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批注框文本 字符"/>
    <w:basedOn w:val="10"/>
    <w:link w:val="6"/>
    <w:semiHidden/>
    <w:qFormat/>
    <w:uiPriority w:val="0"/>
    <w:rPr>
      <w:rFonts w:eastAsia="仿宋_GB2312"/>
      <w:kern w:val="2"/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</Words>
  <Characters>1907</Characters>
  <Lines>15</Lines>
  <Paragraphs>4</Paragraphs>
  <ScaleCrop>false</ScaleCrop>
  <LinksUpToDate>false</LinksUpToDate>
  <CharactersWithSpaces>2237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2023-01-09T08:17:00Z</dcterms:created>
  <dc:creator>岑岑岑岑岑儿</dc:creator>
  <cp:lastModifiedBy>Administrator</cp:lastModifiedBy>
  <dcterms:modified xsi:type="dcterms:W3CDTF">2023-01-09T10:16:37Z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  <property fmtid="{D5CDD505-2E9C-101B-9397-08002B2CF9AE}" pid="3" name="ICV">
    <vt:lpwstr>B31EA47347514496B39D0AD63616C0CD</vt:lpwstr>
  </property>
</Properties>
</file>